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中南林业科技大学涉外学院</w:t>
      </w:r>
    </w:p>
    <w:p>
      <w:pPr>
        <w:spacing w:line="360" w:lineRule="auto"/>
        <w:jc w:val="center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z w:val="30"/>
          <w:szCs w:val="30"/>
        </w:rPr>
        <w:t>《</w:t>
      </w: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体育</w:t>
      </w:r>
      <w:r>
        <w:rPr>
          <w:rFonts w:hint="eastAsia" w:ascii="微软雅黑" w:hAnsi="微软雅黑" w:eastAsia="微软雅黑" w:cs="微软雅黑"/>
          <w:sz w:val="30"/>
          <w:szCs w:val="30"/>
        </w:rPr>
        <w:t>》课程教学大纲</w:t>
      </w:r>
    </w:p>
    <w:p>
      <w:pPr>
        <w:spacing w:line="360" w:lineRule="auto"/>
        <w:jc w:val="center"/>
        <w:rPr>
          <w:sz w:val="24"/>
          <w:szCs w:val="2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一、课程信息</w:t>
      </w:r>
    </w:p>
    <w:tbl>
      <w:tblPr>
        <w:tblStyle w:val="7"/>
        <w:tblW w:w="8416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8"/>
        <w:gridCol w:w="1362"/>
        <w:gridCol w:w="1695"/>
        <w:gridCol w:w="165"/>
        <w:gridCol w:w="1140"/>
        <w:gridCol w:w="210"/>
        <w:gridCol w:w="111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restart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课程名称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（中文）</w:t>
            </w:r>
            <w:r>
              <w:rPr>
                <w:rFonts w:hint="eastAsia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Merge w:val="continue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（英文）</w:t>
            </w:r>
            <w:r>
              <w:rPr>
                <w:rFonts w:hint="eastAsia"/>
              </w:rPr>
              <w:t>Physical Education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课程编码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课程性质</w:t>
            </w:r>
          </w:p>
        </w:tc>
        <w:tc>
          <w:tcPr>
            <w:tcW w:w="2656" w:type="dxa"/>
            <w:gridSpan w:val="3"/>
            <w:vAlign w:val="center"/>
          </w:tcPr>
          <w:p>
            <w:pPr>
              <w:spacing w:line="360" w:lineRule="auto"/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必修  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课程类型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通识教育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专业教育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实践教学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所属模块</w:t>
            </w:r>
            <w:r>
              <w:rPr>
                <w:rFonts w:hint="eastAsia"/>
                <w:szCs w:val="21"/>
                <w:lang w:val="en-US" w:eastAsia="zh-CN"/>
              </w:rPr>
              <w:t>(</w:t>
            </w:r>
            <w:r>
              <w:rPr>
                <w:rFonts w:hint="eastAsia"/>
                <w:szCs w:val="21"/>
              </w:rPr>
              <w:t>限选1项）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思政课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语言课      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 xml:space="preserve">素质拓展课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专业基础课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专业核心课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专业拓展课     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专业实践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适用专业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全院各专业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开课部门</w:t>
            </w:r>
          </w:p>
        </w:tc>
        <w:tc>
          <w:tcPr>
            <w:tcW w:w="3222" w:type="dxa"/>
            <w:gridSpan w:val="3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体育课部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课程负责人</w:t>
            </w:r>
          </w:p>
        </w:tc>
        <w:tc>
          <w:tcPr>
            <w:tcW w:w="2446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学时学分</w:t>
            </w:r>
          </w:p>
        </w:tc>
        <w:tc>
          <w:tcPr>
            <w:tcW w:w="1362" w:type="dxa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学分：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695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总学时：</w:t>
            </w: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理论：</w:t>
            </w: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实验：</w:t>
            </w:r>
          </w:p>
        </w:tc>
        <w:tc>
          <w:tcPr>
            <w:tcW w:w="1336" w:type="dxa"/>
            <w:vAlign w:val="center"/>
          </w:tcPr>
          <w:p>
            <w:pPr>
              <w:spacing w:line="360" w:lineRule="auto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实践：</w:t>
            </w:r>
            <w:r>
              <w:rPr>
                <w:rFonts w:hint="eastAsia"/>
                <w:szCs w:val="21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授课语言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先修课程</w:t>
            </w:r>
          </w:p>
        </w:tc>
        <w:tc>
          <w:tcPr>
            <w:tcW w:w="7018" w:type="dxa"/>
            <w:gridSpan w:val="7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Ⅰ、</w:t>
            </w:r>
            <w:r>
              <w:rPr>
                <w:rFonts w:hint="eastAsia"/>
                <w:lang w:val="en-US" w:eastAsia="zh-CN"/>
              </w:rPr>
              <w:t>体育Ⅱ</w:t>
            </w:r>
          </w:p>
        </w:tc>
      </w:tr>
    </w:tbl>
    <w:p>
      <w:pPr>
        <w:jc w:val="left"/>
        <w:rPr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二、课程简介</w:t>
      </w:r>
    </w:p>
    <w:tbl>
      <w:tblPr>
        <w:tblStyle w:val="7"/>
        <w:tblW w:w="8401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4" w:hRule="atLeast"/>
        </w:trPr>
        <w:tc>
          <w:tcPr>
            <w:tcW w:w="8401" w:type="dxa"/>
            <w:vAlign w:val="top"/>
          </w:tcPr>
          <w:p>
            <w:pPr>
              <w:spacing w:line="360" w:lineRule="auto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《篮球》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学科背景：篮球运动</w:t>
            </w:r>
            <w:r>
              <w:rPr>
                <w:rFonts w:hint="default"/>
                <w:lang w:val="en-US" w:eastAsia="zh-CN"/>
              </w:rPr>
              <w:t>作为</w:t>
            </w:r>
            <w:r>
              <w:rPr>
                <w:rFonts w:hint="eastAsia"/>
                <w:lang w:val="en-US" w:eastAsia="zh-CN"/>
              </w:rPr>
              <w:t>三大球之一</w:t>
            </w:r>
            <w:r>
              <w:rPr>
                <w:rFonts w:hint="default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历史悠久，</w:t>
            </w:r>
            <w:r>
              <w:rPr>
                <w:rFonts w:hint="default"/>
                <w:lang w:val="en-US" w:eastAsia="zh-CN"/>
              </w:rPr>
              <w:t>如今已经受到越来越多少男少女的青睐。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此课程的目的和意义：以提高学生健康水平（身体健康、心理健康和社会适应能力的提高）为目的，让学生熟练掌握终身体育锻炼的体育项目的知识、技术和技能；培养学生吃苦耐劳、顽强意志，提高竞争与合作意识；陶冶体育文化情操，把体育作为自身学习、锻炼、休闲和交流的手段之一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内容的中心和重点：课程内容分为理论和实践两个部分，其中理论部分包括篮球基础知识和基本规则；实践部分包括篮球基本功和基本动作教学。重点是通过对篮球基础知识以及篮球基本的技法的教学，让学生掌握篮球基本动作要领，树立终身体育的意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课程的总体特点：本课程的开设不仅可以起到培养学生爱国主义情操的作用，还有助于陶冶学生的性情，培养其积极向上的世界观与人生观，开拓其智慧，增添其生活的情趣。篮球课程以它特有的健康价值、文化价值以及技能培养价值，影响学生和社会需求的改变。相关视频在媒体上也很容易查阅，有利于激发学生兴趣。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三、课程目标</w:t>
      </w:r>
    </w:p>
    <w:tbl>
      <w:tblPr>
        <w:tblStyle w:val="7"/>
        <w:tblW w:w="8401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8401" w:type="dxa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LO1.树立“健康第一”的指导思想，掌握篮球的基本技术和技能。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LO2.热爱篮球运动，积极参与篮球的学习和锻炼，基本形成终身体育锻炼的意识和习惯。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LO3.熟练掌握篮球的基本动作技术，具有独立进行篮球锻炼的能力。能依据篮球的特点，科学地锻炼身体，全面增强体质。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LO4.初步了解篮球的文化内涵，通过篮球锻炼改善心理状态，形成积极向上的生活态度和良好的体育行为习惯。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LO5.通过篮球的学习和锻炼，提高体育文化和道德修养。培养学生主动参与，积极与他人合作的团队意识。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420" w:firstLineChars="200"/>
              <w:jc w:val="left"/>
              <w:rPr>
                <w:rFonts w:hint="eastAsia"/>
                <w:lang w:val="en-US" w:eastAsia="zh-CN"/>
              </w:rPr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四、</w:t>
      </w:r>
      <w:r>
        <w:rPr>
          <w:rFonts w:hint="eastAsia" w:ascii="黑体" w:hAnsi="黑体" w:eastAsia="黑体" w:cs="黑体"/>
          <w:sz w:val="24"/>
          <w:szCs w:val="24"/>
        </w:rPr>
        <w:t>教学内容、要求及进度安排</w:t>
      </w:r>
    </w:p>
    <w:p>
      <w:pPr>
        <w:jc w:val="left"/>
        <w:rPr>
          <w:rFonts w:ascii="黑体" w:hAnsi="黑体" w:eastAsia="黑体" w:cs="黑体"/>
          <w:sz w:val="24"/>
          <w:szCs w:val="24"/>
        </w:rPr>
      </w:pPr>
    </w:p>
    <w:tbl>
      <w:tblPr>
        <w:tblStyle w:val="6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7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教学进度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中南林业科技大学涉外学院体育课实施办法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  <w:t>；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篮球运动简介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篮球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的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球性练习、持球手型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篮球球性练习、原地传球练习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学习原地和行进间高、低运球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  <w:t>复习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原地和行进间高、低运球；学习原地和行进间胯下、背后运球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  <w:t>复习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原地和行进间胯下、背后运球；学习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</w:rPr>
              <w:t>原地投篮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  <w:t>复习原地投篮；学习行进间单手肩上投篮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  <w:t>复习行进间单手肩上投篮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9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期中考试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cs="宋体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10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学习原地双手胸前平传球\击地传球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复习原地双手胸前平传球\击地传球；学习行进间双手胸前平传球\击地传球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复习行进间双手胸前平传球\击地传球；学习裁判手势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eastAsia="zh-CN"/>
              </w:rPr>
              <w:t>复习</w:t>
            </w: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裁判手势及学习裁判站位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裁判实践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both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《国家学生体质健康标准》测试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cs="宋体" w:asciiTheme="majorEastAsia" w:hAnsiTheme="majorEastAsia" w:eastAsiaTheme="majorEastAsia"/>
                <w:bCs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《国家学生体质健康标准》测试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cs="宋体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</w:rPr>
              <w:t>1</w:t>
            </w: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体育理论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default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/>
                <w:szCs w:val="21"/>
                <w:lang w:val="en-US" w:eastAsia="zh-CN"/>
              </w:rPr>
              <w:t>18</w:t>
            </w:r>
          </w:p>
        </w:tc>
        <w:tc>
          <w:tcPr>
            <w:tcW w:w="7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both"/>
              <w:rPr>
                <w:rFonts w:hint="default" w:cs="宋体" w:asciiTheme="majorEastAsia" w:hAnsiTheme="majorEastAsia" w:eastAsiaTheme="majorEastAsia"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szCs w:val="21"/>
                <w:lang w:val="en-US" w:eastAsia="zh-CN"/>
              </w:rPr>
              <w:t>期末考试</w:t>
            </w:r>
          </w:p>
        </w:tc>
      </w:tr>
    </w:tbl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五、</w:t>
      </w:r>
      <w:r>
        <w:rPr>
          <w:rFonts w:hint="eastAsia" w:ascii="黑体" w:hAnsi="黑体" w:eastAsia="黑体" w:cs="黑体"/>
          <w:sz w:val="24"/>
          <w:szCs w:val="24"/>
        </w:rPr>
        <w:t>考核方式</w:t>
      </w:r>
    </w:p>
    <w:tbl>
      <w:tblPr>
        <w:tblStyle w:val="6"/>
        <w:tblW w:w="83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9"/>
        <w:gridCol w:w="2099"/>
        <w:gridCol w:w="2099"/>
        <w:gridCol w:w="21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考核方式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考核要求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比重（</w:t>
            </w:r>
            <w:r>
              <w:rPr>
                <w:b/>
                <w:bCs/>
              </w:rPr>
              <w:t>%</w:t>
            </w:r>
            <w:r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对应的课程目标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体能测试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独立完成体能测试项目，现场评分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期中考试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both"/>
            </w:pPr>
            <w:r>
              <w:rPr>
                <w:rFonts w:hint="eastAsia"/>
                <w:lang w:val="en-US" w:eastAsia="zh-CN"/>
              </w:rPr>
              <w:t>抽签分组，独立完成技术动作内容，现场评分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1"/>
              <w:jc w:val="both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both"/>
            </w:pPr>
            <w:r>
              <w:rPr>
                <w:rFonts w:hint="eastAsia"/>
                <w:lang w:val="en-US" w:eastAsia="zh-CN"/>
              </w:rPr>
              <w:t>抽签分组，独立完成全部单个动作内容，现场评分</w:t>
            </w:r>
          </w:p>
        </w:tc>
        <w:tc>
          <w:tcPr>
            <w:tcW w:w="2099" w:type="dxa"/>
            <w:tcBorders>
              <w:tl2br w:val="nil"/>
              <w:tr2bl w:val="nil"/>
            </w:tcBorders>
            <w:vAlign w:val="center"/>
          </w:tcPr>
          <w:p>
            <w:pPr>
              <w:pStyle w:val="11"/>
              <w:jc w:val="center"/>
            </w:pPr>
            <w:r>
              <w:rPr>
                <w:rFonts w:hint="eastAsia"/>
                <w:lang w:val="en-US" w:eastAsia="zh-CN"/>
              </w:rPr>
              <w:t>60%</w:t>
            </w:r>
          </w:p>
        </w:tc>
        <w:tc>
          <w:tcPr>
            <w:tcW w:w="210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LO1、LO2、LO3、LO4、LO5</w:t>
            </w:r>
          </w:p>
          <w:p>
            <w:pPr>
              <w:pStyle w:val="11"/>
              <w:jc w:val="both"/>
            </w:pPr>
          </w:p>
        </w:tc>
      </w:tr>
    </w:tbl>
    <w:p>
      <w:pPr>
        <w:jc w:val="left"/>
        <w:rPr>
          <w:rFonts w:ascii="黑体" w:hAnsi="黑体" w:eastAsia="黑体" w:cs="黑体"/>
          <w:sz w:val="24"/>
          <w:szCs w:val="24"/>
        </w:rPr>
      </w:pPr>
    </w:p>
    <w:p>
      <w:pPr>
        <w:jc w:val="left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p>
      <w:pPr>
        <w:jc w:val="lef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六</w:t>
      </w:r>
      <w:r>
        <w:rPr>
          <w:rFonts w:hint="eastAsia" w:ascii="黑体" w:hAnsi="黑体" w:eastAsia="黑体" w:cs="黑体"/>
          <w:sz w:val="24"/>
          <w:szCs w:val="24"/>
        </w:rPr>
        <w:t>、教材、参考文献与其他教学资源</w:t>
      </w:r>
    </w:p>
    <w:tbl>
      <w:tblPr>
        <w:tblStyle w:val="7"/>
        <w:tblW w:w="841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414" w:type="dxa"/>
          </w:tcPr>
          <w:p>
            <w:pPr>
              <w:rPr>
                <w:rFonts w:hint="eastAsia" w:asciiTheme="minorEastAsia" w:hAnsiTheme="minorEastAsia"/>
                <w:bCs/>
                <w:szCs w:val="20"/>
              </w:rPr>
            </w:pPr>
          </w:p>
          <w:p>
            <w:pPr>
              <w:rPr>
                <w:rFonts w:asciiTheme="minorEastAsia" w:hAnsiTheme="minorEastAsia"/>
                <w:bCs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0"/>
              </w:rPr>
              <w:t>1.选用教材：</w:t>
            </w: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单小忠、孙进军《大学体育教程》，航空工业出版社，2020年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Theme="minorEastAsia" w:hAnsiTheme="minorEastAsia"/>
                <w:bCs/>
                <w:szCs w:val="20"/>
              </w:rPr>
            </w:pPr>
            <w:r>
              <w:rPr>
                <w:rFonts w:hint="eastAsia" w:asciiTheme="minorEastAsia" w:hAnsiTheme="minorEastAsia"/>
                <w:bCs/>
                <w:szCs w:val="20"/>
                <w:lang w:val="en-US" w:eastAsia="zh-CN"/>
              </w:rPr>
              <w:t>2.</w:t>
            </w:r>
            <w:r>
              <w:rPr>
                <w:rFonts w:hint="eastAsia" w:asciiTheme="minorEastAsia" w:hAnsiTheme="minorEastAsia"/>
                <w:bCs/>
                <w:szCs w:val="20"/>
              </w:rPr>
              <w:t>参考文献：</w:t>
            </w:r>
          </w:p>
          <w:p>
            <w:pPr>
              <w:ind w:firstLine="630" w:firstLineChars="30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陈镇《篮球理论与方法》，厦门大学出版社，2007年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《篮球规则》，人民体育出版社，2013年</w:t>
            </w:r>
          </w:p>
          <w:p>
            <w:pPr>
              <w:rPr>
                <w:rFonts w:asciiTheme="minorEastAsia" w:hAnsiTheme="minorEastAsia"/>
                <w:bCs/>
                <w:szCs w:val="20"/>
              </w:rPr>
            </w:pPr>
          </w:p>
        </w:tc>
      </w:tr>
    </w:tbl>
    <w:p>
      <w:pPr>
        <w:rPr>
          <w:rFonts w:ascii="黑体" w:hAnsi="黑体" w:eastAsia="黑体" w:cs="黑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C4B4AE1"/>
    <w:rsid w:val="004B18A8"/>
    <w:rsid w:val="006949EC"/>
    <w:rsid w:val="00760A34"/>
    <w:rsid w:val="00AD5623"/>
    <w:rsid w:val="00C81DEB"/>
    <w:rsid w:val="02D042C7"/>
    <w:rsid w:val="03E249C7"/>
    <w:rsid w:val="081E2B27"/>
    <w:rsid w:val="0D405F44"/>
    <w:rsid w:val="0F7B78A4"/>
    <w:rsid w:val="10EC7AB7"/>
    <w:rsid w:val="126A14D2"/>
    <w:rsid w:val="161B4741"/>
    <w:rsid w:val="16324B18"/>
    <w:rsid w:val="17A347FB"/>
    <w:rsid w:val="17C22ADC"/>
    <w:rsid w:val="186174F8"/>
    <w:rsid w:val="1D8B34AB"/>
    <w:rsid w:val="1E4244CC"/>
    <w:rsid w:val="20EB0B1C"/>
    <w:rsid w:val="21BF233D"/>
    <w:rsid w:val="24955940"/>
    <w:rsid w:val="25B565A9"/>
    <w:rsid w:val="268C5E20"/>
    <w:rsid w:val="26BF744D"/>
    <w:rsid w:val="29237492"/>
    <w:rsid w:val="2AA96AEF"/>
    <w:rsid w:val="2B2B0535"/>
    <w:rsid w:val="2DDA736E"/>
    <w:rsid w:val="30BE2B99"/>
    <w:rsid w:val="30C14CC9"/>
    <w:rsid w:val="31CE1632"/>
    <w:rsid w:val="342975FE"/>
    <w:rsid w:val="34A72639"/>
    <w:rsid w:val="37EE1597"/>
    <w:rsid w:val="37F80342"/>
    <w:rsid w:val="382A40EF"/>
    <w:rsid w:val="38774D05"/>
    <w:rsid w:val="389011FF"/>
    <w:rsid w:val="39C1604E"/>
    <w:rsid w:val="3D005803"/>
    <w:rsid w:val="3D4B11FB"/>
    <w:rsid w:val="434A0876"/>
    <w:rsid w:val="436F2808"/>
    <w:rsid w:val="4B9B3D52"/>
    <w:rsid w:val="4DE27CFD"/>
    <w:rsid w:val="4E5C362E"/>
    <w:rsid w:val="4FA56D63"/>
    <w:rsid w:val="4FEE6E43"/>
    <w:rsid w:val="505D5865"/>
    <w:rsid w:val="519130BC"/>
    <w:rsid w:val="51DA3213"/>
    <w:rsid w:val="528B17EE"/>
    <w:rsid w:val="549B5DB3"/>
    <w:rsid w:val="54CB3FC2"/>
    <w:rsid w:val="573943DD"/>
    <w:rsid w:val="58BD3E3C"/>
    <w:rsid w:val="5A1E1E01"/>
    <w:rsid w:val="5AA97955"/>
    <w:rsid w:val="5BA37E39"/>
    <w:rsid w:val="5C4B4AE1"/>
    <w:rsid w:val="5F5B1986"/>
    <w:rsid w:val="62DA1FE2"/>
    <w:rsid w:val="64AD779F"/>
    <w:rsid w:val="66212BA5"/>
    <w:rsid w:val="67504F52"/>
    <w:rsid w:val="676C5C79"/>
    <w:rsid w:val="68D754FB"/>
    <w:rsid w:val="697E69A2"/>
    <w:rsid w:val="6A4365C1"/>
    <w:rsid w:val="6A867397"/>
    <w:rsid w:val="6D4A2F69"/>
    <w:rsid w:val="6EA4032D"/>
    <w:rsid w:val="70A46533"/>
    <w:rsid w:val="71646DE0"/>
    <w:rsid w:val="71F65C7F"/>
    <w:rsid w:val="75E035AF"/>
    <w:rsid w:val="7653198A"/>
    <w:rsid w:val="772D6CF4"/>
    <w:rsid w:val="7BB1024F"/>
    <w:rsid w:val="7BE76FEF"/>
    <w:rsid w:val="7D3D2A4E"/>
    <w:rsid w:val="7E413D83"/>
    <w:rsid w:val="7EB64317"/>
    <w:rsid w:val="7F86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paragraph" w:customStyle="1" w:styleId="11">
    <w:name w:val="No Spacing"/>
    <w:qFormat/>
    <w:uiPriority w:val="99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2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</Words>
  <Characters>622</Characters>
  <Lines>5</Lines>
  <Paragraphs>1</Paragraphs>
  <TotalTime>5</TotalTime>
  <ScaleCrop>false</ScaleCrop>
  <LinksUpToDate>false</LinksUpToDate>
  <CharactersWithSpaces>729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2020-11-23T14:18:00Z</dcterms:created>
  <dc:creator>Administrator</dc:creator>
  <cp:lastModifiedBy>熊东进</cp:lastModifiedBy>
  <dcterms:modified xsi:type="dcterms:W3CDTF">2021-10-23T22:54:31Z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4576A310BC474A4DB9DE424DE3E1C08C</vt:lpwstr>
  </property>
</Properties>
</file>