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312" w:afterLines="100"/>
        <w:jc w:val="center"/>
        <w:rPr>
          <w:rFonts w:hint="eastAsia" w:ascii="宋体" w:hAnsi="宋体" w:eastAsia="宋体" w:cs="方正小标宋简体"/>
          <w:b/>
          <w:bCs/>
          <w:sz w:val="36"/>
          <w:szCs w:val="36"/>
        </w:rPr>
      </w:pPr>
      <w:r>
        <w:rPr>
          <w:rFonts w:hint="eastAsia" w:ascii="宋体" w:hAnsi="宋体" w:eastAsia="宋体" w:cs="方正小标宋简体"/>
          <w:b/>
          <w:bCs/>
          <w:sz w:val="36"/>
          <w:szCs w:val="36"/>
        </w:rPr>
        <w:t>中南林业科技大学涉外学院</w:t>
      </w:r>
    </w:p>
    <w:p>
      <w:pPr>
        <w:shd w:val="clear" w:color="auto" w:fill="FFFFFF"/>
        <w:spacing w:after="312" w:afterLines="100"/>
        <w:jc w:val="center"/>
        <w:rPr>
          <w:rFonts w:hint="eastAsia" w:ascii="宋体" w:hAnsi="宋体" w:eastAsia="宋体"/>
          <w:b/>
          <w:bCs/>
          <w:sz w:val="36"/>
          <w:szCs w:val="36"/>
        </w:rPr>
      </w:pPr>
      <w:r>
        <w:rPr>
          <w:rFonts w:ascii="宋体" w:hAnsi="宋体" w:eastAsia="宋体" w:cs="方正小标宋简体"/>
          <w:b/>
          <w:bCs/>
          <w:sz w:val="36"/>
          <w:szCs w:val="36"/>
        </w:rPr>
        <w:t>202</w:t>
      </w:r>
      <w:r>
        <w:rPr>
          <w:rFonts w:hint="eastAsia" w:ascii="宋体" w:hAnsi="宋体" w:eastAsia="宋体" w:cs="方正小标宋简体"/>
          <w:b/>
          <w:bCs/>
          <w:sz w:val="36"/>
          <w:szCs w:val="36"/>
        </w:rPr>
        <w:t>5年“专升本”《设计表现</w:t>
      </w:r>
      <w:r>
        <w:rPr>
          <w:rFonts w:hint="eastAsia" w:ascii="宋体" w:hAnsi="宋体" w:eastAsia="宋体" w:cs="方正小标宋简体"/>
          <w:b/>
          <w:bCs/>
          <w:sz w:val="36"/>
          <w:szCs w:val="36"/>
          <w:lang w:val="en-US" w:eastAsia="zh-CN"/>
        </w:rPr>
        <w:t>2</w:t>
      </w:r>
      <w:r>
        <w:rPr>
          <w:rFonts w:hint="eastAsia" w:ascii="宋体" w:hAnsi="宋体" w:eastAsia="宋体" w:cs="方正小标宋简体"/>
          <w:b/>
          <w:bCs/>
          <w:sz w:val="36"/>
          <w:szCs w:val="36"/>
        </w:rPr>
        <w:t>》课程考试大纲</w:t>
      </w:r>
    </w:p>
    <w:p>
      <w:pPr>
        <w:pStyle w:val="6"/>
        <w:widowControl/>
        <w:numPr>
          <w:ilvl w:val="0"/>
          <w:numId w:val="1"/>
        </w:numPr>
        <w:shd w:val="clear" w:color="auto" w:fill="FFFFFF"/>
        <w:spacing w:line="360" w:lineRule="auto"/>
        <w:ind w:firstLineChars="0"/>
        <w:rPr>
          <w:rFonts w:hint="eastAsia" w:ascii="仿宋" w:hAnsi="仿宋" w:eastAsia="仿宋"/>
          <w:b/>
          <w:bCs/>
          <w:color w:val="000000"/>
          <w:kern w:val="0"/>
          <w:sz w:val="28"/>
          <w:szCs w:val="28"/>
        </w:rPr>
      </w:pPr>
      <w:r>
        <w:rPr>
          <w:rFonts w:hint="eastAsia" w:ascii="仿宋" w:hAnsi="仿宋" w:eastAsia="仿宋" w:cs="仿宋_GB2312"/>
          <w:b/>
          <w:bCs/>
          <w:color w:val="000000"/>
          <w:kern w:val="0"/>
          <w:sz w:val="28"/>
          <w:szCs w:val="28"/>
        </w:rPr>
        <w:t>考试基本要求</w:t>
      </w:r>
    </w:p>
    <w:p>
      <w:pPr>
        <w:widowControl/>
        <w:shd w:val="clear" w:color="auto" w:fill="FFFFFF"/>
        <w:spacing w:line="360" w:lineRule="auto"/>
        <w:ind w:left="359" w:leftChars="171" w:firstLine="480" w:firstLineChars="200"/>
        <w:rPr>
          <w:rFonts w:hint="eastAsia" w:ascii="仿宋" w:hAnsi="仿宋" w:eastAsia="仿宋" w:cs="仿宋_GB2312"/>
          <w:kern w:val="0"/>
          <w:sz w:val="24"/>
          <w:szCs w:val="24"/>
        </w:rPr>
      </w:pPr>
      <w:r>
        <w:rPr>
          <w:rFonts w:hint="eastAsia" w:ascii="仿宋" w:hAnsi="仿宋" w:eastAsia="仿宋" w:cs="仿宋_GB2312"/>
          <w:kern w:val="0"/>
          <w:sz w:val="24"/>
          <w:szCs w:val="24"/>
        </w:rPr>
        <w:t>在掌握室内设计相关理论与基本流程的基础上，灵活地运用室内设计基本法则与手法，以图式的方式，设计功能合理、舒适优美，能满足物</w:t>
      </w:r>
      <w:bookmarkStart w:id="1" w:name="_GoBack"/>
      <w:bookmarkEnd w:id="1"/>
      <w:r>
        <w:rPr>
          <w:rFonts w:hint="eastAsia" w:ascii="仿宋" w:hAnsi="仿宋" w:eastAsia="仿宋" w:cs="仿宋_GB2312"/>
          <w:kern w:val="0"/>
          <w:sz w:val="24"/>
          <w:szCs w:val="24"/>
        </w:rPr>
        <w:t>质和精神生活需要的室内环境。这一空间环境既要具有使用价值，满足相应的功能需求，同时也反映风格文脉、环境气氛等精神因素。重点考查考生对设计思维的表现方法、手绘表达的专业技能和综合运用所学知识分析和解决问题的能力。</w:t>
      </w:r>
    </w:p>
    <w:p>
      <w:pPr>
        <w:widowControl/>
        <w:shd w:val="clear" w:color="auto" w:fill="FFFFFF"/>
        <w:spacing w:line="360" w:lineRule="auto"/>
        <w:rPr>
          <w:rFonts w:hint="eastAsia" w:ascii="仿宋" w:hAnsi="仿宋" w:eastAsia="仿宋"/>
          <w:color w:val="000000"/>
          <w:kern w:val="0"/>
          <w:sz w:val="28"/>
          <w:szCs w:val="28"/>
        </w:rPr>
      </w:pPr>
      <w:r>
        <w:rPr>
          <w:rFonts w:hint="eastAsia" w:ascii="仿宋" w:hAnsi="仿宋" w:eastAsia="仿宋" w:cs="仿宋_GB2312"/>
          <w:b/>
          <w:bCs/>
          <w:color w:val="000000"/>
          <w:kern w:val="0"/>
          <w:sz w:val="28"/>
          <w:szCs w:val="28"/>
        </w:rPr>
        <w:t>二、考试方式、时间、题型及比例</w:t>
      </w:r>
    </w:p>
    <w:p>
      <w:pPr>
        <w:widowControl/>
        <w:shd w:val="clear" w:color="auto" w:fill="FFFFFF"/>
        <w:spacing w:line="360" w:lineRule="auto"/>
        <w:ind w:left="359" w:leftChars="171"/>
        <w:rPr>
          <w:rFonts w:hint="eastAsia" w:ascii="仿宋" w:hAnsi="仿宋" w:eastAsia="仿宋"/>
          <w:kern w:val="0"/>
          <w:sz w:val="24"/>
          <w:szCs w:val="24"/>
        </w:rPr>
      </w:pPr>
      <w:r>
        <w:rPr>
          <w:rFonts w:hint="eastAsia" w:ascii="仿宋" w:hAnsi="仿宋" w:eastAsia="仿宋" w:cs="仿宋_GB2312"/>
          <w:kern w:val="0"/>
          <w:sz w:val="24"/>
          <w:szCs w:val="24"/>
        </w:rPr>
        <w:t>（一）考试方式：闭卷笔试</w:t>
      </w:r>
    </w:p>
    <w:p>
      <w:pPr>
        <w:widowControl/>
        <w:shd w:val="clear" w:color="auto" w:fill="FFFFFF"/>
        <w:spacing w:line="360" w:lineRule="auto"/>
        <w:ind w:left="359" w:leftChars="171"/>
        <w:rPr>
          <w:rFonts w:hint="eastAsia" w:ascii="仿宋" w:hAnsi="仿宋" w:eastAsia="仿宋"/>
          <w:kern w:val="0"/>
          <w:sz w:val="24"/>
          <w:szCs w:val="24"/>
        </w:rPr>
      </w:pPr>
      <w:r>
        <w:rPr>
          <w:rFonts w:hint="eastAsia" w:ascii="仿宋" w:hAnsi="仿宋" w:eastAsia="仿宋" w:cs="仿宋_GB2312"/>
          <w:kern w:val="0"/>
          <w:sz w:val="24"/>
          <w:szCs w:val="24"/>
        </w:rPr>
        <w:t>（二）考试时长：</w:t>
      </w:r>
      <w:r>
        <w:rPr>
          <w:rFonts w:ascii="仿宋" w:hAnsi="仿宋" w:eastAsia="仿宋" w:cs="仿宋_GB2312"/>
          <w:kern w:val="0"/>
          <w:sz w:val="24"/>
          <w:szCs w:val="24"/>
        </w:rPr>
        <w:t>1</w:t>
      </w:r>
      <w:r>
        <w:rPr>
          <w:rFonts w:hint="eastAsia" w:ascii="仿宋" w:hAnsi="仿宋" w:eastAsia="仿宋" w:cs="仿宋_GB2312"/>
          <w:kern w:val="0"/>
          <w:sz w:val="24"/>
          <w:szCs w:val="24"/>
        </w:rPr>
        <w:t>50分钟</w:t>
      </w:r>
    </w:p>
    <w:p>
      <w:pPr>
        <w:widowControl/>
        <w:shd w:val="clear" w:color="auto" w:fill="FFFFFF"/>
        <w:spacing w:line="360" w:lineRule="auto"/>
        <w:ind w:left="359" w:leftChars="171"/>
        <w:rPr>
          <w:rFonts w:hint="eastAsia" w:ascii="仿宋" w:hAnsi="仿宋" w:eastAsia="仿宋"/>
          <w:kern w:val="0"/>
          <w:sz w:val="24"/>
          <w:szCs w:val="24"/>
        </w:rPr>
      </w:pPr>
      <w:r>
        <w:rPr>
          <w:rFonts w:hint="eastAsia" w:ascii="仿宋" w:hAnsi="仿宋" w:eastAsia="仿宋" w:cs="仿宋_GB2312"/>
          <w:kern w:val="0"/>
          <w:sz w:val="24"/>
          <w:szCs w:val="24"/>
        </w:rPr>
        <w:t>（三）题型比例：快题设计100%</w:t>
      </w:r>
    </w:p>
    <w:p>
      <w:pPr>
        <w:widowControl/>
        <w:shd w:val="clear" w:color="auto" w:fill="FFFFFF"/>
        <w:spacing w:line="360" w:lineRule="auto"/>
        <w:rPr>
          <w:rFonts w:hint="eastAsia" w:ascii="仿宋" w:hAnsi="仿宋" w:eastAsia="仿宋"/>
          <w:color w:val="000000"/>
          <w:kern w:val="0"/>
          <w:sz w:val="28"/>
          <w:szCs w:val="28"/>
        </w:rPr>
      </w:pPr>
      <w:r>
        <w:rPr>
          <w:rFonts w:hint="eastAsia" w:ascii="仿宋" w:hAnsi="仿宋" w:eastAsia="仿宋" w:cs="仿宋_GB2312"/>
          <w:b/>
          <w:bCs/>
          <w:color w:val="000000"/>
          <w:kern w:val="0"/>
          <w:sz w:val="28"/>
          <w:szCs w:val="28"/>
        </w:rPr>
        <w:t>三、考试内容及考试要求</w:t>
      </w:r>
    </w:p>
    <w:p>
      <w:pPr>
        <w:widowControl/>
        <w:shd w:val="clear" w:color="auto" w:fill="FFFFFF"/>
        <w:spacing w:line="360" w:lineRule="auto"/>
        <w:ind w:left="359" w:leftChars="171"/>
        <w:rPr>
          <w:rFonts w:hint="eastAsia" w:ascii="仿宋" w:hAnsi="仿宋" w:eastAsia="仿宋" w:cs="仿宋_GB2312"/>
          <w:kern w:val="0"/>
          <w:sz w:val="24"/>
          <w:szCs w:val="24"/>
        </w:rPr>
      </w:pPr>
      <w:r>
        <w:rPr>
          <w:rFonts w:hint="eastAsia" w:ascii="仿宋" w:hAnsi="仿宋" w:eastAsia="仿宋" w:cs="仿宋_GB2312"/>
          <w:kern w:val="0"/>
          <w:sz w:val="24"/>
          <w:szCs w:val="24"/>
        </w:rPr>
        <w:t>（一）考试内容</w:t>
      </w:r>
    </w:p>
    <w:p>
      <w:pPr>
        <w:widowControl/>
        <w:shd w:val="clear" w:color="auto" w:fill="FFFFFF"/>
        <w:spacing w:line="360" w:lineRule="auto"/>
        <w:ind w:left="359" w:leftChars="171" w:firstLine="480" w:firstLineChars="200"/>
        <w:rPr>
          <w:rFonts w:hint="eastAsia" w:ascii="仿宋" w:hAnsi="仿宋" w:eastAsia="仿宋" w:cs="仿宋_GB2312"/>
          <w:kern w:val="0"/>
          <w:sz w:val="24"/>
          <w:szCs w:val="24"/>
        </w:rPr>
      </w:pPr>
      <w:r>
        <w:rPr>
          <w:rFonts w:hint="eastAsia" w:ascii="仿宋" w:hAnsi="仿宋" w:eastAsia="仿宋" w:cs="仿宋_GB2312"/>
          <w:kern w:val="0"/>
          <w:sz w:val="24"/>
          <w:szCs w:val="24"/>
        </w:rPr>
        <w:t>按设计任务书制定的要求在指定的平面框架内完成一套室内设计方案，能够依据方案的功能要求和空间确定设计的主导方向，根据使用要求对方案进行准确的功能定位。</w:t>
      </w:r>
    </w:p>
    <w:p>
      <w:pPr>
        <w:widowControl/>
        <w:shd w:val="clear" w:color="auto" w:fill="FFFFFF"/>
        <w:spacing w:line="360" w:lineRule="auto"/>
        <w:ind w:left="359" w:leftChars="171" w:firstLine="480" w:firstLineChars="200"/>
        <w:rPr>
          <w:rFonts w:hint="eastAsia" w:ascii="仿宋" w:hAnsi="仿宋" w:eastAsia="仿宋" w:cs="仿宋_GB2312"/>
          <w:kern w:val="0"/>
          <w:sz w:val="24"/>
          <w:szCs w:val="24"/>
        </w:rPr>
      </w:pPr>
      <w:r>
        <w:rPr>
          <w:rFonts w:hint="eastAsia" w:ascii="仿宋" w:hAnsi="仿宋" w:eastAsia="仿宋" w:cs="仿宋_GB2312"/>
          <w:kern w:val="0"/>
          <w:sz w:val="24"/>
          <w:szCs w:val="24"/>
        </w:rPr>
        <w:t>设计方案应做到平面布局、空间组织合理，并具有一定的文化内涵和设计创意，图纸表达应规范、美观。</w:t>
      </w:r>
    </w:p>
    <w:p>
      <w:pPr>
        <w:widowControl/>
        <w:shd w:val="clear" w:color="auto" w:fill="FFFFFF"/>
        <w:spacing w:line="360" w:lineRule="auto"/>
        <w:ind w:left="359" w:leftChars="171" w:firstLine="480" w:firstLineChars="200"/>
        <w:rPr>
          <w:rFonts w:hint="eastAsia" w:ascii="仿宋" w:hAnsi="仿宋" w:eastAsia="仿宋" w:cs="仿宋_GB2312"/>
          <w:kern w:val="0"/>
          <w:sz w:val="24"/>
          <w:szCs w:val="24"/>
        </w:rPr>
      </w:pPr>
      <w:r>
        <w:rPr>
          <w:rFonts w:ascii="仿宋" w:hAnsi="仿宋" w:eastAsia="仿宋" w:cs="仿宋_GB2312"/>
          <w:kern w:val="0"/>
          <w:sz w:val="24"/>
          <w:szCs w:val="24"/>
        </w:rPr>
        <w:t>考生</w:t>
      </w:r>
      <w:r>
        <w:rPr>
          <w:rFonts w:hint="eastAsia" w:ascii="仿宋" w:hAnsi="仿宋" w:eastAsia="仿宋" w:cs="仿宋_GB2312"/>
          <w:kern w:val="0"/>
          <w:sz w:val="24"/>
          <w:szCs w:val="24"/>
        </w:rPr>
        <w:t>根据指定的平面框架及命题，按比例</w:t>
      </w:r>
      <w:r>
        <w:rPr>
          <w:rFonts w:ascii="仿宋" w:hAnsi="仿宋" w:eastAsia="仿宋" w:cs="仿宋_GB2312"/>
          <w:kern w:val="0"/>
          <w:sz w:val="24"/>
          <w:szCs w:val="24"/>
        </w:rPr>
        <w:t>绘制</w:t>
      </w:r>
      <w:r>
        <w:rPr>
          <w:rFonts w:hint="eastAsia" w:ascii="仿宋" w:hAnsi="仿宋" w:eastAsia="仿宋" w:cs="仿宋_GB2312"/>
          <w:kern w:val="0"/>
          <w:sz w:val="24"/>
          <w:szCs w:val="24"/>
        </w:rPr>
        <w:t>相关图纸和撰写文字说明来展现设计方案，重点考查考生的设计创意与设计表现能力，具体内容如下：</w:t>
      </w:r>
    </w:p>
    <w:p>
      <w:pPr>
        <w:widowControl/>
        <w:shd w:val="clear" w:color="auto" w:fill="FFFFFF"/>
        <w:spacing w:line="360" w:lineRule="auto"/>
        <w:ind w:left="359" w:leftChars="171" w:firstLine="480" w:firstLineChars="200"/>
        <w:rPr>
          <w:rFonts w:hint="eastAsia" w:ascii="仿宋" w:hAnsi="仿宋" w:eastAsia="仿宋" w:cs="仿宋_GB2312"/>
          <w:kern w:val="0"/>
          <w:sz w:val="24"/>
          <w:szCs w:val="24"/>
        </w:rPr>
      </w:pPr>
      <w:r>
        <w:rPr>
          <w:rFonts w:ascii="仿宋" w:hAnsi="仿宋" w:eastAsia="仿宋" w:cs="仿宋_GB2312"/>
          <w:kern w:val="0"/>
          <w:sz w:val="24"/>
          <w:szCs w:val="24"/>
        </w:rPr>
        <w:t>1.</w:t>
      </w:r>
      <w:r>
        <w:rPr>
          <w:rFonts w:hint="eastAsia" w:ascii="仿宋" w:hAnsi="仿宋" w:eastAsia="仿宋" w:cs="仿宋_GB2312"/>
          <w:kern w:val="0"/>
          <w:sz w:val="24"/>
          <w:szCs w:val="24"/>
        </w:rPr>
        <w:t>平面图（包括家具的布置），分值约占</w:t>
      </w:r>
      <w:r>
        <w:rPr>
          <w:rFonts w:ascii="仿宋" w:hAnsi="仿宋" w:eastAsia="仿宋" w:cs="仿宋_GB2312"/>
          <w:kern w:val="0"/>
          <w:sz w:val="24"/>
          <w:szCs w:val="24"/>
        </w:rPr>
        <w:t>30%；</w:t>
      </w:r>
    </w:p>
    <w:p>
      <w:pPr>
        <w:widowControl/>
        <w:shd w:val="clear" w:color="auto" w:fill="FFFFFF"/>
        <w:spacing w:line="360" w:lineRule="auto"/>
        <w:ind w:left="359" w:leftChars="171" w:firstLine="480" w:firstLineChars="200"/>
        <w:rPr>
          <w:rFonts w:hint="eastAsia" w:ascii="仿宋" w:hAnsi="仿宋" w:eastAsia="仿宋" w:cs="仿宋_GB2312"/>
          <w:kern w:val="0"/>
          <w:sz w:val="24"/>
          <w:szCs w:val="24"/>
        </w:rPr>
      </w:pPr>
      <w:r>
        <w:rPr>
          <w:rFonts w:hint="eastAsia" w:ascii="仿宋" w:hAnsi="仿宋" w:eastAsia="仿宋" w:cs="仿宋_GB2312"/>
          <w:kern w:val="0"/>
          <w:sz w:val="24"/>
          <w:szCs w:val="24"/>
        </w:rPr>
        <w:t>2.空间透视图（选取主要空间，科学地表达空间关系，需上色），分值约占</w:t>
      </w:r>
      <w:r>
        <w:rPr>
          <w:rFonts w:ascii="仿宋" w:hAnsi="仿宋" w:eastAsia="仿宋" w:cs="仿宋_GB2312"/>
          <w:kern w:val="0"/>
          <w:sz w:val="24"/>
          <w:szCs w:val="24"/>
        </w:rPr>
        <w:t>30%；</w:t>
      </w:r>
    </w:p>
    <w:p>
      <w:pPr>
        <w:widowControl/>
        <w:shd w:val="clear" w:color="auto" w:fill="FFFFFF"/>
        <w:spacing w:line="360" w:lineRule="auto"/>
        <w:ind w:left="359" w:leftChars="171" w:firstLine="480" w:firstLineChars="200"/>
        <w:rPr>
          <w:rFonts w:hint="eastAsia" w:ascii="仿宋" w:hAnsi="仿宋" w:eastAsia="仿宋" w:cs="仿宋_GB2312"/>
          <w:kern w:val="0"/>
          <w:sz w:val="24"/>
          <w:szCs w:val="24"/>
        </w:rPr>
      </w:pPr>
      <w:r>
        <w:rPr>
          <w:rFonts w:hint="eastAsia" w:ascii="仿宋" w:hAnsi="仿宋" w:eastAsia="仿宋" w:cs="仿宋_GB2312"/>
          <w:kern w:val="0"/>
          <w:sz w:val="24"/>
          <w:szCs w:val="24"/>
        </w:rPr>
        <w:t>3.立面图（需标注材质），</w:t>
      </w:r>
      <w:r>
        <w:rPr>
          <w:rFonts w:ascii="仿宋" w:hAnsi="仿宋" w:eastAsia="仿宋" w:cs="仿宋_GB2312"/>
          <w:kern w:val="0"/>
          <w:sz w:val="24"/>
          <w:szCs w:val="24"/>
        </w:rPr>
        <w:t>分值约占</w:t>
      </w:r>
      <w:r>
        <w:rPr>
          <w:rFonts w:hint="eastAsia" w:ascii="仿宋" w:hAnsi="仿宋" w:eastAsia="仿宋" w:cs="仿宋_GB2312"/>
          <w:kern w:val="0"/>
          <w:sz w:val="24"/>
          <w:szCs w:val="24"/>
        </w:rPr>
        <w:t>20</w:t>
      </w:r>
      <w:r>
        <w:rPr>
          <w:rFonts w:ascii="仿宋" w:hAnsi="仿宋" w:eastAsia="仿宋" w:cs="仿宋_GB2312"/>
          <w:kern w:val="0"/>
          <w:sz w:val="24"/>
          <w:szCs w:val="24"/>
        </w:rPr>
        <w:t>%</w:t>
      </w:r>
      <w:r>
        <w:rPr>
          <w:rFonts w:hint="eastAsia" w:ascii="仿宋" w:hAnsi="仿宋" w:eastAsia="仿宋" w:cs="仿宋_GB2312"/>
          <w:kern w:val="0"/>
          <w:sz w:val="24"/>
          <w:szCs w:val="24"/>
        </w:rPr>
        <w:t>；</w:t>
      </w:r>
    </w:p>
    <w:p>
      <w:pPr>
        <w:widowControl/>
        <w:shd w:val="clear" w:color="auto" w:fill="FFFFFF"/>
        <w:spacing w:line="360" w:lineRule="auto"/>
        <w:ind w:left="359" w:leftChars="171" w:firstLine="480" w:firstLineChars="200"/>
        <w:rPr>
          <w:rFonts w:hint="eastAsia" w:ascii="仿宋" w:hAnsi="仿宋" w:eastAsia="仿宋" w:cs="仿宋_GB2312"/>
          <w:kern w:val="0"/>
          <w:sz w:val="24"/>
          <w:szCs w:val="24"/>
        </w:rPr>
      </w:pPr>
      <w:r>
        <w:rPr>
          <w:rFonts w:hint="eastAsia" w:ascii="仿宋" w:hAnsi="仿宋" w:eastAsia="仿宋" w:cs="仿宋_GB2312"/>
          <w:kern w:val="0"/>
          <w:sz w:val="24"/>
          <w:szCs w:val="24"/>
        </w:rPr>
        <w:t>4.</w:t>
      </w:r>
      <w:r>
        <w:rPr>
          <w:rFonts w:ascii="仿宋" w:hAnsi="仿宋" w:eastAsia="仿宋" w:cs="仿宋_GB2312"/>
          <w:kern w:val="0"/>
          <w:sz w:val="24"/>
          <w:szCs w:val="24"/>
        </w:rPr>
        <w:t>设计说明</w:t>
      </w:r>
      <w:r>
        <w:rPr>
          <w:rFonts w:hint="eastAsia" w:ascii="仿宋" w:hAnsi="仿宋" w:eastAsia="仿宋" w:cs="仿宋_GB2312"/>
          <w:kern w:val="0"/>
          <w:sz w:val="24"/>
          <w:szCs w:val="24"/>
        </w:rPr>
        <w:t>（不少于</w:t>
      </w:r>
      <w:r>
        <w:rPr>
          <w:rFonts w:ascii="仿宋" w:hAnsi="仿宋" w:eastAsia="仿宋" w:cs="仿宋_GB2312"/>
          <w:kern w:val="0"/>
          <w:sz w:val="24"/>
          <w:szCs w:val="24"/>
        </w:rPr>
        <w:t>2</w:t>
      </w:r>
      <w:r>
        <w:rPr>
          <w:rFonts w:hint="eastAsia" w:ascii="仿宋" w:hAnsi="仿宋" w:eastAsia="仿宋" w:cs="仿宋_GB2312"/>
          <w:kern w:val="0"/>
          <w:sz w:val="24"/>
          <w:szCs w:val="24"/>
        </w:rPr>
        <w:t>00字），</w:t>
      </w:r>
      <w:r>
        <w:rPr>
          <w:rFonts w:ascii="仿宋" w:hAnsi="仿宋" w:eastAsia="仿宋" w:cs="仿宋_GB2312"/>
          <w:kern w:val="0"/>
          <w:sz w:val="24"/>
          <w:szCs w:val="24"/>
        </w:rPr>
        <w:t>分值约占</w:t>
      </w:r>
      <w:r>
        <w:rPr>
          <w:rFonts w:hint="eastAsia" w:ascii="仿宋" w:hAnsi="仿宋" w:eastAsia="仿宋" w:cs="仿宋_GB2312"/>
          <w:kern w:val="0"/>
          <w:sz w:val="24"/>
          <w:szCs w:val="24"/>
        </w:rPr>
        <w:t>20</w:t>
      </w:r>
      <w:r>
        <w:rPr>
          <w:rFonts w:ascii="仿宋" w:hAnsi="仿宋" w:eastAsia="仿宋" w:cs="仿宋_GB2312"/>
          <w:kern w:val="0"/>
          <w:sz w:val="24"/>
          <w:szCs w:val="24"/>
        </w:rPr>
        <w:t>%。</w:t>
      </w:r>
    </w:p>
    <w:p>
      <w:pPr>
        <w:widowControl/>
        <w:shd w:val="clear" w:color="auto" w:fill="FFFFFF"/>
        <w:spacing w:line="360" w:lineRule="auto"/>
        <w:ind w:left="359" w:leftChars="171"/>
        <w:rPr>
          <w:rFonts w:hint="eastAsia" w:ascii="仿宋" w:hAnsi="仿宋" w:eastAsia="仿宋" w:cs="仿宋_GB2312"/>
          <w:kern w:val="0"/>
          <w:sz w:val="24"/>
          <w:szCs w:val="24"/>
        </w:rPr>
      </w:pPr>
    </w:p>
    <w:p>
      <w:pPr>
        <w:widowControl/>
        <w:shd w:val="clear" w:color="auto" w:fill="FFFFFF"/>
        <w:spacing w:line="360" w:lineRule="auto"/>
        <w:ind w:left="359" w:leftChars="171"/>
        <w:rPr>
          <w:rFonts w:hint="eastAsia" w:ascii="仿宋" w:hAnsi="仿宋" w:eastAsia="仿宋" w:cs="仿宋_GB2312"/>
          <w:kern w:val="0"/>
          <w:sz w:val="24"/>
          <w:szCs w:val="24"/>
        </w:rPr>
      </w:pPr>
    </w:p>
    <w:p>
      <w:pPr>
        <w:widowControl/>
        <w:shd w:val="clear" w:color="auto" w:fill="FFFFFF"/>
        <w:spacing w:line="360" w:lineRule="auto"/>
        <w:ind w:left="359" w:leftChars="171"/>
        <w:rPr>
          <w:rFonts w:hint="eastAsia" w:ascii="仿宋" w:hAnsi="仿宋" w:eastAsia="仿宋" w:cs="仿宋_GB2312"/>
          <w:kern w:val="0"/>
          <w:sz w:val="24"/>
          <w:szCs w:val="24"/>
        </w:rPr>
      </w:pPr>
      <w:r>
        <w:rPr>
          <w:rFonts w:hint="eastAsia" w:ascii="仿宋" w:hAnsi="仿宋" w:eastAsia="仿宋" w:cs="仿宋_GB2312"/>
          <w:kern w:val="0"/>
          <w:sz w:val="24"/>
          <w:szCs w:val="24"/>
        </w:rPr>
        <w:t>（二）考试要求</w:t>
      </w:r>
    </w:p>
    <w:p>
      <w:pPr>
        <w:widowControl/>
        <w:shd w:val="clear" w:color="auto" w:fill="FFFFFF"/>
        <w:spacing w:line="360" w:lineRule="auto"/>
        <w:ind w:left="359" w:leftChars="171" w:firstLine="480" w:firstLineChars="200"/>
        <w:rPr>
          <w:rFonts w:hint="eastAsia" w:ascii="仿宋" w:hAnsi="仿宋" w:eastAsia="仿宋" w:cs="仿宋_GB2312"/>
          <w:kern w:val="0"/>
          <w:sz w:val="24"/>
          <w:szCs w:val="24"/>
        </w:rPr>
      </w:pPr>
      <w:r>
        <w:rPr>
          <w:rFonts w:hint="eastAsia" w:ascii="仿宋" w:hAnsi="仿宋" w:eastAsia="仿宋" w:cs="仿宋_GB2312"/>
          <w:kern w:val="0"/>
          <w:sz w:val="24"/>
          <w:szCs w:val="24"/>
        </w:rPr>
        <w:t>1.图纸</w:t>
      </w:r>
      <w:r>
        <w:rPr>
          <w:rFonts w:ascii="仿宋" w:hAnsi="仿宋" w:eastAsia="仿宋" w:cs="仿宋_GB2312"/>
          <w:kern w:val="0"/>
          <w:sz w:val="24"/>
          <w:szCs w:val="24"/>
        </w:rPr>
        <w:t>规范、工整美观，</w:t>
      </w:r>
      <w:r>
        <w:rPr>
          <w:rFonts w:hint="eastAsia" w:ascii="仿宋" w:hAnsi="仿宋" w:eastAsia="仿宋" w:cs="仿宋_GB2312"/>
          <w:kern w:val="0"/>
          <w:sz w:val="24"/>
          <w:szCs w:val="24"/>
        </w:rPr>
        <w:t>标注比例尺寸与指北针；</w:t>
      </w:r>
    </w:p>
    <w:p>
      <w:pPr>
        <w:widowControl/>
        <w:shd w:val="clear" w:color="auto" w:fill="FFFFFF"/>
        <w:spacing w:line="360" w:lineRule="auto"/>
        <w:ind w:left="359" w:leftChars="171" w:firstLine="480" w:firstLineChars="200"/>
        <w:rPr>
          <w:rFonts w:hint="eastAsia" w:ascii="仿宋" w:hAnsi="仿宋" w:eastAsia="仿宋" w:cs="仿宋_GB2312"/>
          <w:kern w:val="0"/>
          <w:sz w:val="24"/>
          <w:szCs w:val="24"/>
        </w:rPr>
      </w:pPr>
      <w:r>
        <w:rPr>
          <w:rFonts w:hint="eastAsia" w:ascii="仿宋" w:hAnsi="仿宋" w:eastAsia="仿宋" w:cs="仿宋_GB2312"/>
          <w:kern w:val="0"/>
          <w:sz w:val="24"/>
          <w:szCs w:val="24"/>
        </w:rPr>
        <w:t>2.设计主题与重点突出，形式与风格得体；</w:t>
      </w:r>
    </w:p>
    <w:p>
      <w:pPr>
        <w:widowControl/>
        <w:shd w:val="clear" w:color="auto" w:fill="FFFFFF"/>
        <w:spacing w:line="360" w:lineRule="auto"/>
        <w:ind w:left="359" w:leftChars="171" w:firstLine="480" w:firstLineChars="200"/>
        <w:rPr>
          <w:rFonts w:hint="eastAsia" w:ascii="仿宋" w:hAnsi="仿宋" w:eastAsia="仿宋" w:cs="仿宋_GB2312"/>
          <w:kern w:val="0"/>
          <w:sz w:val="24"/>
          <w:szCs w:val="24"/>
        </w:rPr>
      </w:pPr>
      <w:r>
        <w:rPr>
          <w:rFonts w:hint="eastAsia" w:ascii="仿宋" w:hAnsi="仿宋" w:eastAsia="仿宋" w:cs="仿宋_GB2312"/>
          <w:kern w:val="0"/>
          <w:sz w:val="24"/>
          <w:szCs w:val="24"/>
        </w:rPr>
        <w:t>3.室内空间组织、平面布局合理；</w:t>
      </w:r>
    </w:p>
    <w:p>
      <w:pPr>
        <w:widowControl/>
        <w:shd w:val="clear" w:color="auto" w:fill="FFFFFF"/>
        <w:spacing w:line="360" w:lineRule="auto"/>
        <w:ind w:left="359" w:leftChars="171" w:firstLine="480" w:firstLineChars="200"/>
        <w:rPr>
          <w:rFonts w:hint="eastAsia" w:ascii="仿宋" w:hAnsi="仿宋" w:eastAsia="仿宋" w:cs="仿宋_GB2312"/>
          <w:kern w:val="0"/>
          <w:sz w:val="24"/>
          <w:szCs w:val="24"/>
        </w:rPr>
      </w:pPr>
      <w:r>
        <w:rPr>
          <w:rFonts w:hint="eastAsia" w:ascii="仿宋" w:hAnsi="仿宋" w:eastAsia="仿宋" w:cs="仿宋_GB2312"/>
          <w:kern w:val="0"/>
          <w:sz w:val="24"/>
          <w:szCs w:val="24"/>
        </w:rPr>
        <w:t>4.空间形象与尺度、色彩配置得体，家具的选用与布置得当，能充分展现出设计的</w:t>
      </w:r>
      <w:r>
        <w:rPr>
          <w:rFonts w:ascii="仿宋" w:hAnsi="仿宋" w:eastAsia="仿宋" w:cs="仿宋_GB2312"/>
          <w:kern w:val="0"/>
          <w:sz w:val="24"/>
          <w:szCs w:val="24"/>
        </w:rPr>
        <w:t>风格</w:t>
      </w:r>
      <w:r>
        <w:rPr>
          <w:rFonts w:hint="eastAsia" w:ascii="仿宋" w:hAnsi="仿宋" w:eastAsia="仿宋" w:cs="仿宋_GB2312"/>
          <w:kern w:val="0"/>
          <w:sz w:val="24"/>
          <w:szCs w:val="24"/>
        </w:rPr>
        <w:t>和文化内涵</w:t>
      </w:r>
      <w:r>
        <w:rPr>
          <w:rFonts w:ascii="仿宋" w:hAnsi="仿宋" w:eastAsia="仿宋" w:cs="仿宋_GB2312"/>
          <w:kern w:val="0"/>
          <w:sz w:val="24"/>
          <w:szCs w:val="24"/>
        </w:rPr>
        <w:t>。</w:t>
      </w:r>
    </w:p>
    <w:p>
      <w:pPr>
        <w:widowControl/>
        <w:shd w:val="clear" w:color="auto" w:fill="FFFFFF"/>
        <w:spacing w:line="360" w:lineRule="auto"/>
        <w:rPr>
          <w:rFonts w:hint="eastAsia" w:ascii="仿宋" w:hAnsi="仿宋" w:eastAsia="仿宋"/>
          <w:color w:val="000000"/>
          <w:kern w:val="0"/>
          <w:sz w:val="28"/>
          <w:szCs w:val="28"/>
        </w:rPr>
      </w:pPr>
      <w:r>
        <w:rPr>
          <w:rFonts w:hint="eastAsia" w:ascii="仿宋" w:hAnsi="仿宋" w:eastAsia="仿宋" w:cs="仿宋_GB2312"/>
          <w:b/>
          <w:bCs/>
          <w:color w:val="000000"/>
          <w:kern w:val="0"/>
          <w:sz w:val="28"/>
          <w:szCs w:val="28"/>
        </w:rPr>
        <w:t>四、其他说明</w:t>
      </w:r>
    </w:p>
    <w:p>
      <w:pPr>
        <w:widowControl/>
        <w:shd w:val="clear" w:color="auto" w:fill="FFFFFF"/>
        <w:spacing w:line="360" w:lineRule="auto"/>
        <w:ind w:left="359" w:leftChars="171" w:firstLine="480" w:firstLineChars="200"/>
        <w:rPr>
          <w:rFonts w:hint="eastAsia" w:ascii="仿宋" w:hAnsi="仿宋" w:eastAsia="仿宋" w:cs="仿宋_GB2312"/>
          <w:color w:val="FF0000"/>
          <w:kern w:val="0"/>
          <w:sz w:val="24"/>
          <w:szCs w:val="24"/>
        </w:rPr>
      </w:pPr>
      <w:bookmarkStart w:id="0" w:name="_Hlk191541884"/>
      <w:r>
        <w:rPr>
          <w:rFonts w:hint="eastAsia" w:ascii="仿宋" w:hAnsi="仿宋" w:eastAsia="仿宋" w:cs="仿宋_GB2312"/>
          <w:color w:val="FF0000"/>
          <w:kern w:val="0"/>
          <w:sz w:val="24"/>
          <w:szCs w:val="24"/>
        </w:rPr>
        <w:t>考生需自带制图工具（绘图笔、橡皮、尺规、上色工具等）</w:t>
      </w:r>
    </w:p>
    <w:bookmarkEnd w:id="0"/>
    <w:p>
      <w:pPr>
        <w:widowControl/>
        <w:shd w:val="clear" w:color="auto" w:fill="FFFFFF"/>
        <w:spacing w:line="360" w:lineRule="auto"/>
        <w:rPr>
          <w:rFonts w:hint="eastAsia" w:ascii="仿宋" w:hAnsi="仿宋" w:eastAsia="仿宋"/>
          <w:color w:val="000000"/>
          <w:kern w:val="0"/>
          <w:sz w:val="28"/>
          <w:szCs w:val="28"/>
        </w:rPr>
      </w:pPr>
      <w:r>
        <w:rPr>
          <w:rFonts w:hint="eastAsia" w:ascii="仿宋" w:hAnsi="仿宋" w:eastAsia="仿宋" w:cs="仿宋_GB2312"/>
          <w:b/>
          <w:bCs/>
          <w:color w:val="000000"/>
          <w:kern w:val="0"/>
          <w:sz w:val="28"/>
          <w:szCs w:val="28"/>
        </w:rPr>
        <w:t>五、参考书目</w:t>
      </w:r>
    </w:p>
    <w:p>
      <w:pPr>
        <w:widowControl/>
        <w:shd w:val="clear" w:color="auto" w:fill="FFFFFF"/>
        <w:spacing w:line="360" w:lineRule="auto"/>
        <w:ind w:firstLine="480" w:firstLineChars="200"/>
        <w:rPr>
          <w:rFonts w:hint="eastAsia" w:ascii="仿宋" w:hAnsi="仿宋" w:eastAsia="仿宋"/>
          <w:color w:val="000000"/>
          <w:kern w:val="0"/>
          <w:sz w:val="24"/>
          <w:szCs w:val="24"/>
        </w:rPr>
      </w:pPr>
      <w:r>
        <w:rPr>
          <w:rFonts w:hint="eastAsia" w:ascii="仿宋" w:hAnsi="仿宋" w:eastAsia="仿宋"/>
          <w:color w:val="000000"/>
          <w:kern w:val="0"/>
          <w:sz w:val="24"/>
          <w:szCs w:val="24"/>
        </w:rPr>
        <w:t>刘琳琳、廉文山.室内设计原理.清华大学出版社，2022年1月 ISBN 9787302588610</w:t>
      </w: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927597"/>
      <w:docPartObj>
        <w:docPartGallery w:val="AutoText"/>
      </w:docPartObj>
    </w:sdtPr>
    <w:sdtContent>
      <w:sdt>
        <w:sdtPr>
          <w:id w:val="1728636285"/>
          <w:docPartObj>
            <w:docPartGallery w:val="AutoText"/>
          </w:docPartObj>
        </w:sdtPr>
        <w:sdtContent>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275F2E"/>
    <w:multiLevelType w:val="multilevel"/>
    <w:tmpl w:val="68275F2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1YmE0YTA2ZTYwZjczYzFlMWRkMjMyY2U3M2I1YzkifQ=="/>
    <w:docVar w:name="KSO_WPS_MARK_KEY" w:val="354b2d8c-cc07-4898-a90b-ebda8a70eca0"/>
  </w:docVars>
  <w:rsids>
    <w:rsidRoot w:val="0074177C"/>
    <w:rsid w:val="000366D0"/>
    <w:rsid w:val="000640A1"/>
    <w:rsid w:val="00095819"/>
    <w:rsid w:val="000B2676"/>
    <w:rsid w:val="000E08DB"/>
    <w:rsid w:val="00116562"/>
    <w:rsid w:val="001E4845"/>
    <w:rsid w:val="00234FF5"/>
    <w:rsid w:val="003311BA"/>
    <w:rsid w:val="00336853"/>
    <w:rsid w:val="00343A4E"/>
    <w:rsid w:val="0038457D"/>
    <w:rsid w:val="00397BBE"/>
    <w:rsid w:val="003A56CB"/>
    <w:rsid w:val="004140AC"/>
    <w:rsid w:val="004736CD"/>
    <w:rsid w:val="0048357F"/>
    <w:rsid w:val="0050635B"/>
    <w:rsid w:val="005D08E1"/>
    <w:rsid w:val="00621E48"/>
    <w:rsid w:val="006F5516"/>
    <w:rsid w:val="006F6229"/>
    <w:rsid w:val="0074177C"/>
    <w:rsid w:val="00751C19"/>
    <w:rsid w:val="00826F4C"/>
    <w:rsid w:val="008F4EBC"/>
    <w:rsid w:val="00982D4F"/>
    <w:rsid w:val="00992EA5"/>
    <w:rsid w:val="00A02E1B"/>
    <w:rsid w:val="00A5452C"/>
    <w:rsid w:val="00A66AA3"/>
    <w:rsid w:val="00A678D3"/>
    <w:rsid w:val="00B21102"/>
    <w:rsid w:val="00B56FFA"/>
    <w:rsid w:val="00B71426"/>
    <w:rsid w:val="00BB1D40"/>
    <w:rsid w:val="00D670EE"/>
    <w:rsid w:val="00D729DE"/>
    <w:rsid w:val="00DB4D3D"/>
    <w:rsid w:val="00DE3AC5"/>
    <w:rsid w:val="00E17D95"/>
    <w:rsid w:val="00E342B3"/>
    <w:rsid w:val="00E60293"/>
    <w:rsid w:val="00ED4A03"/>
    <w:rsid w:val="00FE6CE7"/>
    <w:rsid w:val="21C96DBB"/>
    <w:rsid w:val="74644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99"/>
    <w:pPr>
      <w:ind w:firstLine="420" w:firstLineChars="200"/>
    </w:pPr>
    <w:rPr>
      <w:rFonts w:ascii="Times New Roman" w:hAnsi="Times New Roman" w:eastAsia="宋体" w:cs="Times New Roman"/>
      <w:szCs w:val="21"/>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723</Words>
  <Characters>767</Characters>
  <Lines>5</Lines>
  <Paragraphs>1</Paragraphs>
  <TotalTime>21</TotalTime>
  <ScaleCrop>false</ScaleCrop>
  <LinksUpToDate>false</LinksUpToDate>
  <CharactersWithSpaces>769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2025-02-19T09:08:00Z</dcterms:created>
  <dc:creator>PC</dc:creator>
  <cp:lastModifiedBy>๑温暖人心๑</cp:lastModifiedBy>
  <dcterms:modified xsi:type="dcterms:W3CDTF">2025-04-16T03:35:09Z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AA9AC9C49552463FB3A4400ABA94F403</vt:lpwstr>
  </property>
</Properties>
</file>