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100" w:lineRule="atLeast"/>
        <w:ind w:left="0" w:firstLine="0"/>
        <w:jc w:val="center"/>
        <w:rPr>
          <w:rFonts w:asciiTheme="minorEastAsia" w:hAnsiTheme="minorEastAsia" w:eastAsiaTheme="minorEastAsia"/>
          <w:sz w:val="28"/>
          <w:szCs w:val="24"/>
        </w:rPr>
      </w:pPr>
      <w:r>
        <w:rPr>
          <w:rFonts w:hint="eastAsia" w:asciiTheme="minorEastAsia" w:hAnsiTheme="minorEastAsia" w:eastAsiaTheme="minorEastAsia"/>
          <w:sz w:val="28"/>
          <w:szCs w:val="24"/>
        </w:rPr>
        <w:t>“线上一流课程”建设标准(供参考)</w:t>
      </w:r>
    </w:p>
    <w:tbl>
      <w:tblPr>
        <w:tblW w:w="1117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825"/>
        <w:gridCol w:w="2925"/>
        <w:gridCol w:w="6239"/>
        <w:gridCol w:w="6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评价标准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内涵说明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1.教学内容与资源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1.1目标定位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目标定位准确，清晰合理。</w:t>
            </w:r>
          </w:p>
        </w:tc>
        <w:tc>
          <w:tcPr>
            <w:tcW w:w="6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根据教学内容与课程体系明确课程目标定位，如我校学习者、社会学习者或二者兼顾，也可结合我校学科与教学特色，设置课程定位；在线课程教学内容应在完整知识体系下考虑泛在学习的特点，颗粒化组织教学内容及资源、设置教学情境，形成围绕知识点展开、清晰表达知识框架的短视频模块，每个短视频应不超过20分钟。针对各模块知识点或专题设置相应的作业题或讨论题，以帮助学习者掌握学习内容或测试学习效果。每门课程应有负责人介绍、课程介绍、教学大纲、预备知识、参考资料、考核方式、在线作业、在线题库和在线答疑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1.2体系化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形成完整知识体系。</w:t>
            </w:r>
          </w:p>
        </w:tc>
        <w:tc>
          <w:tcPr>
            <w:tcW w:w="6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1.3颗粒化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知识点以适度的颗粒化方式呈现。</w:t>
            </w:r>
          </w:p>
        </w:tc>
        <w:tc>
          <w:tcPr>
            <w:tcW w:w="6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1.4在线资源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在线资源覆盖课程全部知识点，合理的习题与作业频度。</w:t>
            </w:r>
          </w:p>
        </w:tc>
        <w:tc>
          <w:tcPr>
            <w:tcW w:w="6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资源应力求丰富多样，，积极建设视频、慕课等优质课程资源，在数量和类型上达到课程知识点的要求，方便教师与学生自主搭建课程和学习。表现形式上，要合理使用文本、图形（图像）、音频、视频、作业、习题和虚拟仿真等各类素材，充分发挥信息技术优势，开发在线习题、作业、测验、论坛等多种形式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应按照资源的内容和性质，科学全面地标注资源属性，方便资源的检索和智能重组。资源的形式规格应遵循行业通行的网络教育技术标准。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1.5辅助资源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辅助资源丰富多样。</w:t>
            </w:r>
          </w:p>
        </w:tc>
        <w:tc>
          <w:tcPr>
            <w:tcW w:w="6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2.教学设计与方法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2.1教学理念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有先进的教学理念，突出学生主体地位。</w:t>
            </w:r>
          </w:p>
        </w:tc>
        <w:tc>
          <w:tcPr>
            <w:tcW w:w="6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遵循有效教学的基本规律，结合在重视学习任务与活动设计，可通过网页插入式在线测试，即时网上辅导反馈，线上、线下讨论答疑，网上作业布置、提交和批改，网上社区讨论等，促进师生之间、学生之间进行资源共享、问题交流和协作学习，加强师生课堂与课下的互动，激发学生学习兴趣。利用现代信息技术在课程思政教学中的应用，引导学生深入思考。线开放课程教学的特征与需求进行整体的教学设计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2.2教学设计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根据教学内容，结合在线课程特点，采用合理有效设计方式。</w:t>
            </w:r>
          </w:p>
        </w:tc>
        <w:tc>
          <w:tcPr>
            <w:tcW w:w="6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2.3教学方法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能灵活运用多种适当的教学方法，增强在线课程有效性，吸引学生参与课程学习。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课程设计、教学安排和呈现方式符合移动学习和混合式教学的需求。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3.教学活动与评价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3.1教学模式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模式多样激发兴趣，调动学生的学习积极性和主动性。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视学习任务与活动设计，可通过网页插入式在线测试，即时网上辅导反馈，线上、线下讨论答疑，网上作业布置、提交和批改，网上社区讨论等，促进师生之间、学生之间进行资源共享、问题交流和协作学习，加强师生课堂与课下的互动，激发学生学习兴趣。利用现代信息技术在课程思政教学中的应用，引导学生深入思考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3.2教学评价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运用技术手段，对教学过程及结果进行测量，进而得出全面、准确的评价。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建立多元化学习评价体系，探索线上和线下融合，过程性评价与终结性评价相结合的多元化考核评价模式，促进学生自主性学习、过程性学习和体验式学习。课程成绩由过程性考核和终结性考核综合评定。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4.教学效果与影响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4.1教学效果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有真实可靠的在线数据分析，及时反馈与提高。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注重对教学效果的跟踪评价并开展教学研究工作。基于大数据信息采集分析，全程记录和跟踪在线学习过程、内容、反馈，全面跟踪和掌握每个学生的个性特点、学习行为，为课程改进提供依据。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4.2课程影响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覆盖面大。</w:t>
            </w:r>
          </w:p>
        </w:tc>
        <w:tc>
          <w:tcPr>
            <w:tcW w:w="6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在本校有广泛学习者基础，可推广至其它高校。可覆盖各层次学习者，以校内为主，面向联盟推广。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5.团队支持与服务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5.1教学团队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形成结构合理、专兼结合、可持续发展的教学团队，并配备足够数量的辅导教师。</w:t>
            </w:r>
          </w:p>
        </w:tc>
        <w:tc>
          <w:tcPr>
            <w:tcW w:w="6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以主讲教师为核心，形成结构合理的教学团队，同时应配备课程助教或技术顾问，及时响应课程在线辅导讨论等。团队要依据学生反馈对教学微视频和相关的学习资源进行合理调整，形成动态管理。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5.2整体素质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具备良好的师德师风，具有副高级以上职称，了解慕课规律及特点，具备较好的信息素养和高度责任感。</w:t>
            </w:r>
          </w:p>
        </w:tc>
        <w:tc>
          <w:tcPr>
            <w:tcW w:w="6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5.3课程服务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辅导教师及时反馈、答疑、作业、讨论，学生满意度高。</w:t>
            </w:r>
          </w:p>
        </w:tc>
        <w:tc>
          <w:tcPr>
            <w:tcW w:w="6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5.4平台支持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信息平台运行稳定，能提供及时有效教学数据应用分析等服务。</w:t>
            </w:r>
          </w:p>
        </w:tc>
        <w:tc>
          <w:tcPr>
            <w:tcW w:w="6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</w:tbl>
    <w:p>
      <w:pPr>
        <w:pStyle w:val="10"/>
        <w:spacing w:before="10"/>
        <w:rPr>
          <w:rFonts w:asciiTheme="minorEastAsia" w:hAnsiTheme="minorEastAsia" w:eastAsiaTheme="minorEastAsia"/>
          <w:color w:val="333333"/>
          <w:sz w:val="18"/>
          <w:szCs w:val="21"/>
        </w:rPr>
        <w:sectPr>
          <w:footerReference r:id="rId3" w:type="default"/>
          <w:pgSz w:w="11910" w:h="16840"/>
          <w:pgMar w:top="1600" w:right="1020" w:bottom="800" w:left="480" w:header="0" w:footer="6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2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“线下一流课程”建设标准（供参考）</w:t>
      </w:r>
    </w:p>
    <w:tbl>
      <w:tblPr>
        <w:tblW w:w="10539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85"/>
        <w:gridCol w:w="7179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具体描述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1.课程内容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 规范性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纳入人才培养方案且设置学分的本科课程，课程定位准确，教学内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 思想性、科学性、先进性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坚持立德树人，体现以学生发展为中心，致力于开启学生内在潜力和学习动力，注重学生德智体美劳全面发展。课程内容结构符合学 生成长规律，依据学科前沿动态与社会发展需求动态更新知识体系，契合课程目标，教材选用符合教育部和学校教材选用规定，教学资源具有思想性和时代性，形式丰富多样。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 目标导向性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针对培养方案中的“毕业要求”合理设置课程内容，明确课程的具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 适当性、多样性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课程内容及教学环节配置丰富、多样，深浅度合理，内容更新和完 善及时，考试难易度适当，有区分度。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 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2.课程目标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 明确性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课程目标符合学校办学定位和人才培养目标，注重知识、能力、素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3.课程教学设计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 高阶性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课程教学设计包含知识、能力、素质有机融合，培养学生解决复杂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 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 创新性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课程内容有前沿性和时代性并持续更新，教学形式体现先进性和互动性，学习结果具有探究性和个性化，能够把学生的个性特点发挥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 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3.3 挑战度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课程具有一定的难度，能激发学生发挥潜能对所学知识进行融会贯 通和拓展应用，培养创新性思维和批判性思维。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3.4 突出性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根据学生认知规律和接受特点，创新教与学模式，因材施教，促进师生之间、学生之间的交流互动、资源共享、知识生成，教学反馈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 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4.课程团队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 负责人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具备良好的师德师风，具有副高级以上职称，在本课程专业领域有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 团队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课程团队结构合理，人员结构及任务分工合理。教学改革意识强烈、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5.教学管理与评价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 教学管理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教师备课要求明确，学生学习管理严格。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 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 持续改进情况</w:t>
            </w:r>
          </w:p>
        </w:tc>
        <w:tc>
          <w:tcPr>
            <w:tcW w:w="7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针对教学目标、教学内容、教学组织等采用多元化考核评价，过程 可回溯，诊断改进积极有效。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 分</w:t>
            </w:r>
          </w:p>
        </w:tc>
      </w:tr>
    </w:tbl>
    <w:p>
      <w:pPr>
        <w:pStyle w:val="2"/>
        <w:spacing w:before="2"/>
        <w:jc w:val="both"/>
        <w:rPr>
          <w:rFonts w:hint="eastAsia" w:asciiTheme="minorEastAsia" w:hAnsiTheme="minorEastAsia" w:eastAsiaTheme="minorEastAsia"/>
          <w:sz w:val="28"/>
        </w:rPr>
      </w:pPr>
    </w:p>
    <w:p>
      <w:pPr>
        <w:spacing w:line="634" w:lineRule="exact"/>
        <w:jc w:val="both"/>
        <w:rPr>
          <w:rFonts w:asciiTheme="minorEastAsia" w:hAnsiTheme="minorEastAsia" w:eastAsiaTheme="minorEastAsia"/>
          <w:sz w:val="32"/>
        </w:rPr>
        <w:sectPr>
          <w:pgSz w:w="11910" w:h="16840"/>
          <w:pgMar w:top="1600" w:right="1020" w:bottom="800" w:left="480" w:header="0" w:footer="6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5"/>
        <w:rPr>
          <w:rFonts w:asciiTheme="minorEastAsia" w:hAnsiTheme="minorEastAsia" w:eastAsiaTheme="minorEastAsia"/>
          <w:sz w:val="24"/>
        </w:rPr>
      </w:pPr>
    </w:p>
    <w:p>
      <w:pPr>
        <w:spacing w:line="190" w:lineRule="auto"/>
        <w:jc w:val="center"/>
        <w:rPr>
          <w:rFonts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28"/>
        </w:rPr>
        <w:t>“线上线下混合式一流课程”建设标准（供参考）</w:t>
      </w:r>
    </w:p>
    <w:tbl>
      <w:tblPr>
        <w:tblpPr w:leftFromText="180" w:rightFromText="180" w:vertAnchor="text" w:horzAnchor="page" w:tblpX="675" w:tblpY="497"/>
        <w:tblOverlap w:val="never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915"/>
        <w:gridCol w:w="2370"/>
        <w:gridCol w:w="6121"/>
        <w:gridCol w:w="4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tcBorders>
              <w:tl2br w:val="nil"/>
              <w:tr2bl w:val="nil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光小标宋_CNKI" w:hAnsi="华光小标宋_CNKI" w:eastAsia="华光小标宋_CNKI" w:cs="华光小标宋_CNKI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光小标宋_CNKI" w:hAnsi="华光小标宋_CNKI" w:eastAsia="华光小标宋_CNKI" w:cs="华光小标宋_CNKI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评价标准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内涵说明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1.教学内容与资源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 目标定位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目标定位准确，清晰合理。</w:t>
            </w:r>
          </w:p>
        </w:tc>
        <w:tc>
          <w:tcPr>
            <w:tcW w:w="6121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根据教学内容与课程体系明确课程目标定位，结合本校学科与教学特色，设置课程定位；在线课程教学内容应在完整知识体系下考虑泛在学习的特点，颗粒化组织教学内容及资源、设置教学情境，形成围绕知识点展开、清晰表达知识框架的短视频模块，每个短视频应不超过20分钟。针对各模块知识点或专题设置相应的作业题或讨论题，以帮助学习者掌握学习内容或测试学习效果。每门课程应有负责人介绍、课程介绍、教学大纲、预备知识、参考资料、考核方式、在线作业、在线题库和在线答疑等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 体系化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形成完整知识体系。</w:t>
            </w:r>
          </w:p>
        </w:tc>
        <w:tc>
          <w:tcPr>
            <w:tcW w:w="6121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 颗粒化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知识点以适度的颗粒化方式呈现。</w:t>
            </w:r>
          </w:p>
        </w:tc>
        <w:tc>
          <w:tcPr>
            <w:tcW w:w="6121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 在线资源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在线资源覆盖课程全部知识点，合理的习题与作业频度。</w:t>
            </w:r>
          </w:p>
        </w:tc>
        <w:tc>
          <w:tcPr>
            <w:tcW w:w="6121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资源应力求丰富多样，积极建设视频、慕课等优质课程资源，在数量和类型上达到课程知识点的要求，方便教师与学生自主搭建课程和学习。表现形式上，要合理使用文本、图形（图像）、音频、视频、作业、习题和虚拟仿真等各类素材，充分发挥信息技术优势，开发在线习题、作业、测验、论坛等多种形式。应按照资源的内容和性质，科学全面地标注资源属性，方便资源的检索和智能重组。资源的形式规格应遵循行业通行的网络教育技术标准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 辅助资源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辅助资源丰富多样。</w:t>
            </w:r>
          </w:p>
        </w:tc>
        <w:tc>
          <w:tcPr>
            <w:tcW w:w="6121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 教学设计与方法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 教学理念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有先进的教学理念，突出学生主体地位。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要遵循有效教学的基本规律，充分利用线上课程资源，合理设计线下授课和线上学习的各个环节，体现线上资源和线下课堂相结合的优势。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 教学设计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根据教学内容，结合在线课程特点，采用合理有效设计方式。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必须明确线上、线下教学进程安排的具体周次，课堂面授的课时比例不得低于总课时的二分之一。第一次授课须安排在实体教室进行，由主讲教师向学生介绍课程教学安排、学习要求、学习方法及考核要求等。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 教学安排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合理安排教学任务。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 教学方法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能灵活运用多种 适当的教学方法，增强课程有效性，吸引学生参与课程学习。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课程设计、教学安排和呈现方式符合混合式教学的需求。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 教学活动与评价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 教学模式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模式多样激发兴趣，调动学生的学习积极性和主动性。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视学习任务与活动设计，可通过网页插入式在线测试，即时网上辅导反馈，线上、线下讨论答疑，网上作业布置、提交和批改，网上社区讨论等，促进师间、学生之间进行资源共享、问题交流和协作学习，加强师生课堂与课下的互动，激发学生学习兴趣，学生课堂教学活动参与度高。利用现代信息技术在课程思政教学中的应用，引导学生深入思考。有效支撑课堂互动的完整讨论话题。每周教学活动不少于2个讨论话题，每个教学模块不少于2个测验题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 教学评价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运用技术手段，对教学过程及结果进行测量，进而得出全面、准确的评价。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建立多元化学习评价体系，探索线上和线下融合，过程性评价与终结性评价相结合的多元化考核评价模式，促进学生自主性学习、过程性学习和体验式学习。课程成绩由过程性考核和终结性考核综合评定。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 教学效果与影响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 教学效果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有真实可靠的线上数据分析，及时反馈与提高。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注重对教学效果的跟踪评价并开展教学研究工作。 基于大数据信息采集分析，全程记录和跟踪在线学习过程、内容、反馈，全面跟踪和掌握每个学生的个性特点、学习行为，为课程改进提供依据.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 课堂教学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打破传统课堂教学理念。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以教师的“教”为中心转换为以学生的“学”为中心。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 团队支持与服务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 教学团队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形成结构合理、专兼结合、可持续发展的教学团队，并配备足够数量的辅导教师。</w:t>
            </w:r>
          </w:p>
        </w:tc>
        <w:tc>
          <w:tcPr>
            <w:tcW w:w="6121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以主讲教师为核心，形成结构合理的教学团队，同 时应配备课程助教或技术顾问，及时响应课程在线 辅导讨论等。团队要依据学生反馈对教学微视频和 相关的学习资源进行合理调整，形成动态管理。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 整体素质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具备良好的师德师风，具有副高级以上职称，了解慕课规律及特点，具备较好的信息素养和高度责任感。</w:t>
            </w:r>
          </w:p>
        </w:tc>
        <w:tc>
          <w:tcPr>
            <w:tcW w:w="6121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 课程服务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辅导教师及时反馈、答疑、作业、讨论，学生满意度高。</w:t>
            </w:r>
          </w:p>
        </w:tc>
        <w:tc>
          <w:tcPr>
            <w:tcW w:w="6121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 平台支持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信息平台运行稳定，在国内外具有较高知名度，并能提供及时有效教学数据应用分析等服务。</w:t>
            </w:r>
          </w:p>
        </w:tc>
        <w:tc>
          <w:tcPr>
            <w:tcW w:w="6121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restart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 信息安全及知识产权保障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 信息安全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及时有效监控，防范和阻止有害信息传播。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严格遵守国家网络与信息安全管理规范，依法依规 开展教学活动，实施对课程内容、讨论内容、学习过程内容的有效监管，防范和及时制止网络有害信息的传播。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 知识产权保障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版权和知识产权分明，权利和义务明确。</w:t>
            </w:r>
          </w:p>
        </w:tc>
        <w:tc>
          <w:tcPr>
            <w:tcW w:w="6121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重视版权和知识产权问题，构建课程内容所使用的 图片、音视频等素材应注明出处。课程建设团队均须签订平等互利的知识产权保障协议，明确各方权利和义务，切实保障各方权益。 不能肆意将他人成果以其他名义公开发布。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</w:tbl>
    <w:p>
      <w:pPr>
        <w:pStyle w:val="2"/>
        <w:spacing w:before="3"/>
        <w:rPr>
          <w:rFonts w:asciiTheme="minorEastAsia" w:hAnsiTheme="minorEastAsia" w:eastAsiaTheme="minorEastAsia"/>
          <w:sz w:val="22"/>
        </w:rPr>
      </w:pPr>
    </w:p>
    <w:p>
      <w:pPr>
        <w:rPr>
          <w:rFonts w:asciiTheme="minorEastAsia" w:hAnsiTheme="minorEastAsia" w:eastAsiaTheme="minorEastAsia"/>
          <w:sz w:val="18"/>
        </w:rPr>
        <w:sectPr>
          <w:pgSz w:w="11910" w:h="16840"/>
          <w:pgMar w:top="1600" w:right="1020" w:bottom="800" w:left="480" w:header="0" w:footer="6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spacing w:before="3"/>
        <w:rPr>
          <w:rFonts w:asciiTheme="minorEastAsia" w:hAnsiTheme="minorEastAsia" w:eastAsiaTheme="minorEastAsia"/>
          <w:sz w:val="22"/>
        </w:rPr>
      </w:pPr>
    </w:p>
    <w:p>
      <w:pPr>
        <w:pStyle w:val="2"/>
        <w:jc w:val="center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“社会实践一流课程”建设标准（供参考）</w:t>
      </w:r>
    </w:p>
    <w:tbl>
      <w:tblPr>
        <w:tblpPr w:leftFromText="180" w:rightFromText="180" w:vertAnchor="text" w:horzAnchor="page" w:tblpXSpec="center" w:tblpY="491"/>
        <w:tblOverlap w:val="never"/>
        <w:tblW w:w="967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6930"/>
        <w:gridCol w:w="5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具体描述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分值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1.课程内容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1.1规范性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课程应为纳入人才培养方案的非实习、实训课程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1.2创新性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促进创新创业教育与思想政治教育、专业教育、体育、美育、劳动教育紧密结合，广泛开展大学生创新活动，孵化大学生创新创业项目，助推科研成果转化应用，服务国家创新发展。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1.3先进性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将移动互联网、云计算、大数据、人工智能、物联网等新一代信息技术与经济社会各领域紧密结合，培育新产品、新服务、新业态、新模式。发挥互联网在促进产业升级以及信息化和工业化深度融合中的作用，促进制造业、环保等产业转型升级；发挥互联网在社会服务中的作用，创新网络化服务模式，促进互联网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医疗等深度融合。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2.1思想性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立意应弘扬正能量，践行社会主义核心价值观。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2.2合法性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须真实、健康、合法，无任何不良信息，不得侵犯他人知识产权。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2.3多样性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育、孵化参加各级互联网+大学生创新创业大赛项目；组织学生开展青年红色筑梦之旅、暑期三下乡等社会实践活动，深入革命老区、贫困地区和城乡社区，接受思想洗礼，助力精准扶贫、乡村振兴和社区卫生健康服务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2.4实践基地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具有稳定的实践基地，学生70%以上学时深入基层，保证课程规范化和可持续发展。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3.团队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3.1指导老师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配备师德好，负有爱心、耐心、责任心的理论指导教师，具有指导大学生创新创业训练计划项目、社团活动、志愿公益活动等经验。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3.2项目团队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鼓励跨学院、跨专业组建团队，建立相应的运行机制，保证项目可延续性。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4.支持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4.1团队活动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按照项目要求开展实验、实训、实践等活动，学生参与度高，师生互动活跃。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4.2持续改进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建立实践效果评价机制，对社会实践内容、形式等进行持续改进。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5分</w:t>
            </w:r>
          </w:p>
        </w:tc>
      </w:tr>
    </w:tbl>
    <w:p>
      <w:pPr>
        <w:tabs>
          <w:tab w:val="left" w:pos="4974"/>
        </w:tabs>
        <w:spacing w:line="633" w:lineRule="exact"/>
        <w:jc w:val="both"/>
        <w:rPr>
          <w:rFonts w:asciiTheme="minorEastAsia" w:hAnsiTheme="minorEastAsia" w:eastAsiaTheme="minorEastAsia"/>
          <w:sz w:val="24"/>
        </w:rPr>
      </w:pP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bidi w:val="0"/>
        <w:rPr>
          <w:lang w:val="zh-CN" w:eastAsia="zh-CN"/>
        </w:rPr>
      </w:pPr>
    </w:p>
    <w:p>
      <w:pPr>
        <w:tabs>
          <w:tab w:val="left" w:pos="2049"/>
        </w:tabs>
        <w:bidi w:val="0"/>
        <w:jc w:val="left"/>
        <w:rPr>
          <w:rFonts w:asciiTheme="minorEastAsia" w:hAnsiTheme="minorEastAsia" w:eastAsiaTheme="minorEastAsia"/>
          <w:sz w:val="16"/>
        </w:rPr>
      </w:pPr>
      <w:r>
        <w:rPr>
          <w:rFonts w:hint="eastAsia"/>
          <w:lang w:val="zh-CN" w:eastAsia="zh-CN"/>
        </w:rPr>
        <w:tab/>
      </w:r>
      <w:bookmarkStart w:id="0" w:name="_GoBack"/>
      <w:bookmarkEnd w:id="0"/>
    </w:p>
    <w:sectPr>
      <w:footerReference r:id="rId4" w:type="default"/>
      <w:pgSz w:w="11910" w:h="16840"/>
      <w:pgMar w:top="1600" w:right="1020" w:bottom="800" w:left="480" w:header="0" w:footer="6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w:pict>
        <v:shape id="_x0000_s2050" o:spid="_x0000_s2050" o:spt="202" type="#_x0000_t202" style="position:absolute;left:0pt;margin-left:515.2pt;margin-top:796.95pt;height:12pt;width:8.5pt;mso-position-horizontal-relative:page;mso-position-vertical-relative:page;z-index:-253451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510.65pt;margin-top:796.95pt;height:12pt;width:13.2pt;mso-position-horizontal-relative:page;mso-position-vertical-relative:page;z-index:-253450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</w:pPr>
                <w:r>
                  <w:rPr>
                    <w:rFonts w:hint="eastAsia"/>
                  </w:rPr>
                  <w:t>8</w:t>
                </w:r>
              </w:p>
              <w:p>
                <w:pPr>
                  <w:spacing w:before="12"/>
                  <w:ind w:left="40"/>
                </w:pPr>
              </w:p>
              <w:p>
                <w:pPr>
                  <w:spacing w:before="12"/>
                  <w:ind w:left="40"/>
                </w:pPr>
              </w:p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82527"/>
    <w:rsid w:val="00127B56"/>
    <w:rsid w:val="00353082"/>
    <w:rsid w:val="00402BC8"/>
    <w:rsid w:val="00482527"/>
    <w:rsid w:val="005C05D0"/>
    <w:rsid w:val="005F5487"/>
    <w:rsid w:val="0063009D"/>
    <w:rsid w:val="006E6523"/>
    <w:rsid w:val="00CD3D9C"/>
    <w:rsid w:val="00D27954"/>
    <w:rsid w:val="00D36A6E"/>
    <w:rsid w:val="00DC41E3"/>
    <w:rsid w:val="00E91C54"/>
    <w:rsid w:val="00F5731B"/>
    <w:rsid w:val="00FB6F52"/>
    <w:rsid w:val="077B02D7"/>
    <w:rsid w:val="10882697"/>
    <w:rsid w:val="10B6038A"/>
    <w:rsid w:val="11297D25"/>
    <w:rsid w:val="1E8721F5"/>
    <w:rsid w:val="277671CB"/>
    <w:rsid w:val="2AB54002"/>
    <w:rsid w:val="2CA47380"/>
    <w:rsid w:val="2E087A7C"/>
    <w:rsid w:val="30687496"/>
    <w:rsid w:val="388814F0"/>
    <w:rsid w:val="39347AA4"/>
    <w:rsid w:val="418D3ACC"/>
    <w:rsid w:val="4A137FA6"/>
    <w:rsid w:val="4D0D2F6E"/>
    <w:rsid w:val="50C40299"/>
    <w:rsid w:val="533319AE"/>
    <w:rsid w:val="55007735"/>
    <w:rsid w:val="5F3A56B2"/>
    <w:rsid w:val="7FA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ind w:left="654" w:hanging="1400"/>
      <w:outlineLvl w:val="1"/>
    </w:pPr>
    <w:rPr>
      <w:rFonts w:ascii="华光小标宋_CNKI" w:hAnsi="华光小标宋_CNKI" w:eastAsia="华光小标宋_CNKI" w:cs="华光小标宋_CNKI"/>
      <w:sz w:val="40"/>
      <w:szCs w:val="40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806576-24C7-47D3-B35C-554A607048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2210</Characters>
  <Lines>18</Lines>
  <Paragraphs>5</Paragraphs>
  <TotalTime>2</TotalTime>
  <ScaleCrop>false</ScaleCrop>
  <LinksUpToDate>false</LinksUpToDate>
  <CharactersWithSpaces>2592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2020-11-19T00:56:00Z</dcterms:created>
  <dc:creator>WWW</dc:creator>
  <cp:lastModifiedBy>在水之禾</cp:lastModifiedBy>
  <cp:lastPrinted>2020-11-20T01:21:00Z</cp:lastPrinted>
  <dcterms:modified xsi:type="dcterms:W3CDTF">2020-11-20T07:54:55Z</dcterms:modified>
  <dc:title>河影院字［2005］05号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2052-11.1.0.10132</vt:lpwstr>
  </property>
</Properties>
</file>