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  <w:bookmarkStart w:id="0" w:name="_Hlk148016980"/>
      <w:bookmarkStart w:id="1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1" w:name="_Hlk148017354"/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024</w:t>
      </w:r>
      <w:r>
        <w:rPr>
          <w:rFonts w:hint="eastAsia" w:ascii="方正小标宋_GBK" w:eastAsia="方正小标宋_GBK"/>
          <w:sz w:val="44"/>
          <w:szCs w:val="44"/>
        </w:rPr>
        <w:t>年湖南省普通高校示范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基层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教学组织</w:t>
      </w:r>
      <w:r>
        <w:rPr>
          <w:rFonts w:hint="eastAsia" w:ascii="方正小标宋_GBK" w:eastAsia="方正小标宋_GBK"/>
          <w:sz w:val="44"/>
          <w:szCs w:val="44"/>
        </w:rPr>
        <w:t>评价细则</w:t>
      </w:r>
      <w:bookmarkEnd w:id="1"/>
      <w:bookmarkEnd w:id="10"/>
    </w:p>
    <w:bookmarkEnd w:id="0"/>
    <w:tbl>
      <w:tblPr>
        <w:tblStyle w:val="2"/>
        <w:tblpPr w:leftFromText="180" w:rightFromText="180" w:vertAnchor="text" w:horzAnchor="page" w:tblpXSpec="center" w:tblpY="347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07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一级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指标</w:t>
            </w: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二级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指标</w:t>
            </w:r>
          </w:p>
        </w:tc>
        <w:tc>
          <w:tcPr>
            <w:tcW w:w="7307" w:type="dxa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评价内容及标准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组织建设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1.1组织设立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纳入学校治理结构体系，设立运行3年以上，成员原则上不少于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人。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2.按照专业、课程（群、组）设置教学团队，鼓励设立跨学科、跨专业、跨院系的“虚拟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”或课程团队。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坚持和加强党的全面领导，将基层党组织建设与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建设有机结合。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组织制度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发展目标和规划明确、可操作性强，且符合人才培养目标要求，有详细、科学、合理的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学期工作计划和年度工作总结。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.具有完备的教学组织、教研活动、听课评议、教师培养、教学督导、教学质量评价等基本管理制度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建立了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ascii="宋体" w:hAnsi="宋体" w:cs="宋体"/>
                <w:sz w:val="18"/>
                <w:szCs w:val="18"/>
              </w:rPr>
              <w:t>常态化考核激励机制</w:t>
            </w:r>
            <w:r>
              <w:rPr>
                <w:rFonts w:hint="eastAsia" w:ascii="宋体" w:hAnsi="宋体" w:cs="宋体"/>
                <w:sz w:val="18"/>
                <w:szCs w:val="18"/>
              </w:rPr>
              <w:t>，将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建设纳入学校绩效考核、年度评优评先等考核体系；学校的各类教学奖励向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核心成员倾斜；建立定期开展示范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评选活动机制。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.3</w:t>
            </w:r>
            <w:r>
              <w:rPr>
                <w:rFonts w:hint="eastAsia" w:ascii="宋体" w:hAnsi="宋体" w:cs="宋体"/>
                <w:szCs w:val="21"/>
              </w:rPr>
              <w:t>经费场地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设有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专项经费。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有相对固定的办公场所、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教学资料档案室</w:t>
            </w:r>
            <w:r>
              <w:rPr>
                <w:rFonts w:hint="eastAsia" w:ascii="宋体" w:hAnsi="宋体" w:cs="宋体"/>
                <w:sz w:val="18"/>
                <w:szCs w:val="18"/>
              </w:rPr>
              <w:t>和办公设施。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1.4人员职责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设1名主要负责人。负责人政治立场坚定，热爱教育，长期在教学一线工作，本科教学和教研教改经验丰富，具有副高级及以上职称。负责人和团队骨干教师均为在编在岗人员。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负责人、骨干教师、一般教师职责分工明确，履职到位。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.5</w:t>
            </w:r>
            <w:r>
              <w:rPr>
                <w:rFonts w:hint="eastAsia" w:ascii="宋体" w:hAnsi="宋体" w:cs="宋体"/>
                <w:szCs w:val="21"/>
              </w:rPr>
              <w:t>组织氛围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定期开展有主题的常态化教研活动。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有1门以上按照课程组形式开展联合备课的课程。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教学</w:t>
            </w:r>
            <w:r>
              <w:rPr>
                <w:rFonts w:hint="eastAsia" w:ascii="宋体" w:hAnsi="宋体" w:cs="宋体"/>
                <w:szCs w:val="21"/>
              </w:rPr>
              <w:t>管理(</w:t>
            </w:r>
            <w:r>
              <w:rPr>
                <w:rFonts w:ascii="宋体" w:hAnsi="宋体" w:cs="宋体"/>
                <w:szCs w:val="21"/>
              </w:rPr>
              <w:t>30分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.1教学任务</w:t>
            </w:r>
          </w:p>
        </w:tc>
        <w:tc>
          <w:tcPr>
            <w:tcW w:w="73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1.按照人才培养方案及教学计划，组织落实所承担课程的各项教学任务，每位教师每年至少完成3</w:t>
            </w:r>
            <w:r>
              <w:rPr>
                <w:rFonts w:ascii="宋体" w:hAnsi="宋体" w:cs="宋体"/>
                <w:sz w:val="18"/>
                <w:szCs w:val="18"/>
              </w:rPr>
              <w:t>2学时课堂</w:t>
            </w:r>
            <w:r>
              <w:rPr>
                <w:rFonts w:hint="eastAsia" w:ascii="宋体" w:hAnsi="宋体" w:cs="宋体"/>
                <w:sz w:val="18"/>
                <w:szCs w:val="18"/>
              </w:rPr>
              <w:t>教学，无随意调整教学计划等情况。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2.教授、副教授近3年为本科生上课率达1</w:t>
            </w:r>
            <w:r>
              <w:rPr>
                <w:rFonts w:ascii="宋体" w:hAnsi="宋体" w:cs="宋体"/>
                <w:sz w:val="18"/>
                <w:szCs w:val="18"/>
              </w:rPr>
              <w:t>00%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3.对备课、授课、辅导答疑、作业布置与批改、考试或考查、实验、实习（实训）、课程设计、毕业论文等各教学环节进行指导、检查和督促，按要求完成各项教学工作。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.2教学档案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1.课程教学大纲、教案、课程表、教学任务书、教学日历、考试安排、实践（实习、实验）指导书、试题（卷）库等教学材料齐全完备。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2.教学文件填写规范，教案、讲稿、PPT课件等编制规范，作业、实验报告、实习报告、课程设计、考试试卷、毕业设计（论文）等批改认真、保存规范。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.3课堂教学</w:t>
            </w:r>
          </w:p>
        </w:tc>
        <w:tc>
          <w:tcPr>
            <w:tcW w:w="73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1.严格执行课程教学大纲，课堂教学规范，无重大教学事故。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2.“以学生为中心”进行课堂教学，采用启发式、研究式、讨论式等多种教学方法；积极推动信息技术与教育教学深度融合，运用多媒体、混合课堂、翻转课堂、智慧课堂等进行教学和开展教学资源建设。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课堂管理严格，把课堂参与和课堂纪律纳入学生考评内容，近3年所授课程未被学校学风抽查通报批评。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.4考试管理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1.具有试卷命题审核机制，试卷试题质量高，难易度、题量、题型合理，与教学大纲要求一致，试卷批阅、分析及时。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实行过程考核与课程结业考试相结合。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狠抓考风建设，考试纪律严格。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.5质量保障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建立</w:t>
            </w:r>
            <w:r>
              <w:rPr>
                <w:rFonts w:ascii="宋体" w:hAnsi="宋体" w:cs="宋体"/>
                <w:sz w:val="18"/>
                <w:szCs w:val="18"/>
              </w:rPr>
              <w:t>教学质量评价和</w:t>
            </w:r>
            <w:r>
              <w:rPr>
                <w:rFonts w:hint="eastAsia" w:ascii="宋体" w:hAnsi="宋体" w:cs="宋体"/>
                <w:sz w:val="18"/>
                <w:szCs w:val="18"/>
              </w:rPr>
              <w:t>分析反馈机制，不定期组织开展同行评议和学生评教。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以学生学习成果为导向，定期</w:t>
            </w:r>
            <w:r>
              <w:rPr>
                <w:rFonts w:ascii="宋体" w:hAnsi="宋体" w:cs="宋体"/>
                <w:sz w:val="18"/>
                <w:szCs w:val="18"/>
              </w:rPr>
              <w:t>开展教学自评自检</w:t>
            </w:r>
            <w:r>
              <w:rPr>
                <w:rFonts w:hint="eastAsia" w:ascii="宋体" w:hAnsi="宋体" w:cs="宋体"/>
                <w:sz w:val="18"/>
                <w:szCs w:val="18"/>
              </w:rPr>
              <w:t>、情况分析等，不断改进教学模式，提升教学质量。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专业建设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  <w:r>
              <w:rPr>
                <w:rFonts w:hint="eastAsia" w:ascii="宋体" w:hAnsi="宋体" w:cs="宋体"/>
                <w:szCs w:val="21"/>
              </w:rPr>
              <w:t>（公共基础课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Cs w:val="21"/>
              </w:rPr>
              <w:t>不纳入此项评价）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.1专业建设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bookmarkStart w:id="2" w:name="_Hlk148002766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具有详细专业建设规划，定期修订并落实人才培养方案，达成专业毕业要求和培养目标，达到国家各专业类教学质量标准。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开展专业评估、专业认证等工作，落实一流专业、示范专业、特色专业、综合改革试点专业等建设任务。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课程建设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.1课程建设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.</w:t>
            </w:r>
            <w:bookmarkStart w:id="3" w:name="_Hlk148002775"/>
            <w:r>
              <w:rPr>
                <w:rFonts w:hint="eastAsia" w:ascii="宋体" w:hAnsi="宋体" w:cs="宋体"/>
                <w:sz w:val="18"/>
                <w:szCs w:val="18"/>
              </w:rPr>
              <w:t>定期修订并完善课程教学大纲和课程标准，课程内容及时更新。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.开展一流课程、课程思政示范课程、精品课程、特色课程、在线课程等建设，并获批有校级及以上的上述课程。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.开展课程资源库、案例库、试题库等建设，参与课程相关的实验室、资料室、数字化教学环境与资源建设，不断丰富课程教学资源。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.2教材教辅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bookmarkStart w:id="4" w:name="_Hlk148002791"/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面向国家、行业领域需求，组织编写及择优选用高质量教材和教辅资料，教材建设、选用与评估制度运行良好。</w:t>
            </w:r>
            <w:bookmarkEnd w:id="4"/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成员近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年以主编或副主编身份至少出版1本教材</w:t>
            </w:r>
            <w:bookmarkStart w:id="5" w:name="_Hlk149205810"/>
            <w:r>
              <w:rPr>
                <w:rFonts w:hint="eastAsia" w:ascii="宋体" w:hAnsi="宋体" w:cs="宋体"/>
                <w:sz w:val="18"/>
                <w:szCs w:val="18"/>
              </w:rPr>
              <w:t>或教学专著</w:t>
            </w:r>
            <w:bookmarkEnd w:id="5"/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.教学改革研究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.1教学改革研究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6" w:name="_Hlk148002823"/>
            <w:r>
              <w:rPr>
                <w:rFonts w:hint="eastAsia" w:ascii="宋体" w:hAnsi="宋体" w:cs="宋体"/>
                <w:sz w:val="18"/>
                <w:szCs w:val="18"/>
              </w:rPr>
              <w:t>具有详细的教研活动计划，每学期组织开展集体备课、教学讨论、相互听课、教学观摩等活动。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建立教改项目结题成果分享机制，</w:t>
            </w:r>
            <w:r>
              <w:rPr>
                <w:rFonts w:hint="eastAsia" w:ascii="宋体" w:hAnsi="宋体" w:cs="宋体"/>
                <w:sz w:val="18"/>
                <w:szCs w:val="18"/>
              </w:rPr>
              <w:t>每学期结束后及时总结活动开展情况，并形成典型活动成果材料，及时推广应用教学改革成果。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近3年校级及以上教改项目参与教师占比达到6</w:t>
            </w:r>
            <w:r>
              <w:rPr>
                <w:rFonts w:ascii="宋体" w:hAnsi="宋体" w:cs="宋体"/>
                <w:sz w:val="18"/>
                <w:szCs w:val="18"/>
              </w:rPr>
              <w:t>0%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，至少获1项省级教学改革研究项目立项、1项校级及以上教学成果奖，在省级及以上学术期刊发表教学改革研究论文3篇（限第一作者或通讯作者）。 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教师队伍建设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</w:t>
            </w:r>
            <w:r>
              <w:rPr>
                <w:rFonts w:ascii="宋体" w:hAnsi="宋体" w:cs="宋体"/>
                <w:szCs w:val="21"/>
              </w:rPr>
              <w:t>0分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.1师资队伍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7" w:name="_Hlk148002876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全体教师具有良好的师德师风，遵守《新时代高校教师职业行为十项准则》，未发生有损教师职业声誉的行为。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 w:val="18"/>
                <w:szCs w:val="18"/>
              </w:rPr>
              <w:t>梯队结构合理，教师年龄、学历、专业、职称结构较优。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.2</w:t>
            </w:r>
            <w:r>
              <w:rPr>
                <w:rFonts w:ascii="宋体" w:hAnsi="宋体" w:cs="宋体"/>
                <w:szCs w:val="21"/>
              </w:rPr>
              <w:t>教师发展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8" w:name="_Hlk148002900"/>
            <w:r>
              <w:rPr>
                <w:rFonts w:hint="eastAsia" w:ascii="宋体" w:hAnsi="宋体" w:cs="宋体"/>
                <w:sz w:val="18"/>
                <w:szCs w:val="18"/>
              </w:rPr>
              <w:t>制定教师培养计划，积极组织团队教师、特别是青年骨干教师参加国内外教学研讨会议、进修访学、教学竞赛等，近3年至少获1项省级及以上教师教学竞赛奖励。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2.对新入职教师开展系统培训并配备指导教师，传帮带机制健全，运行效果良好。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实践</w:t>
            </w:r>
            <w:r>
              <w:rPr>
                <w:rFonts w:hint="eastAsia" w:ascii="宋体" w:hAnsi="宋体" w:cs="宋体"/>
                <w:szCs w:val="21"/>
              </w:rPr>
              <w:t>育人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10分)</w:t>
            </w:r>
            <w:r>
              <w:rPr>
                <w:rFonts w:hint="eastAsia" w:ascii="宋体" w:hAnsi="宋体" w:cs="宋体"/>
                <w:szCs w:val="21"/>
              </w:rPr>
              <w:t>（公共基础课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教学组织</w:t>
            </w:r>
            <w:r>
              <w:rPr>
                <w:rFonts w:hint="eastAsia" w:ascii="宋体" w:hAnsi="宋体" w:cs="宋体"/>
                <w:szCs w:val="21"/>
              </w:rPr>
              <w:t>不纳入此项评价）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.1实践教学</w:t>
            </w:r>
          </w:p>
        </w:tc>
        <w:tc>
          <w:tcPr>
            <w:tcW w:w="730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</w:t>
            </w:r>
            <w:bookmarkStart w:id="9" w:name="_Hlk148002930"/>
            <w:r>
              <w:rPr>
                <w:rFonts w:hint="eastAsia" w:ascii="宋体" w:hAnsi="宋体" w:cs="宋体"/>
                <w:sz w:val="18"/>
                <w:szCs w:val="18"/>
              </w:rPr>
              <w:t>科学制定实践教学方案（实践大纲），规范设置实践教学环节，有效开展校内实践教学和校外实习实训，</w:t>
            </w:r>
            <w:r>
              <w:rPr>
                <w:rFonts w:ascii="宋体" w:hAnsi="宋体" w:cs="宋体"/>
                <w:sz w:val="18"/>
                <w:szCs w:val="18"/>
              </w:rPr>
              <w:t>实践教学经费</w:t>
            </w:r>
            <w:r>
              <w:rPr>
                <w:rFonts w:hint="eastAsia" w:ascii="宋体" w:hAnsi="宋体" w:cs="宋体"/>
                <w:sz w:val="18"/>
                <w:szCs w:val="18"/>
              </w:rPr>
              <w:t>充足</w:t>
            </w:r>
            <w:r>
              <w:rPr>
                <w:rFonts w:ascii="宋体" w:hAnsi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创新创业教育实现全覆盖，与专业教育深度融合；指导学生参加创新创业大赛和学科竞赛，近3年至少获得1项省级及以上奖励。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.2实习基地（实验室）管理</w:t>
            </w:r>
          </w:p>
        </w:tc>
        <w:tc>
          <w:tcPr>
            <w:tcW w:w="7307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1.实习（实训）条件满足要求且不断改善，实习（实训）管理规章制度健全，积极与校外企业、科研机构等单位共建稳定的校外实习（实训）基地，具有校外实践教学指导团队。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实验室管理制度完备，过程管理规范，注重实践安全，具有完整的实验设备使用日志。（无实验室的此项不计分）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特色优势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ascii="宋体" w:hAnsi="宋体" w:cs="宋体"/>
                <w:szCs w:val="21"/>
              </w:rPr>
              <w:t>20分)</w:t>
            </w:r>
          </w:p>
        </w:tc>
        <w:tc>
          <w:tcPr>
            <w:tcW w:w="8314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创造性地开展与其工作任务相一致的活动，在组织制度建设、师资队伍建设、教学管理、教学研究改革、专业建设、课程建设等方面形成独特优势。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27F355C6"/>
    <w:rsid w:val="27F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2024-03-18T01:00:00Z</dcterms:created>
  <dc:creator>Administrator</dc:creator>
  <cp:lastModifiedBy>Administrator</cp:lastModifiedBy>
  <dcterms:modified xsi:type="dcterms:W3CDTF">2024-03-18T01:01:24Z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FC63196054BF46A9952E91C7C84DCFE6_11</vt:lpwstr>
  </property>
</Properties>
</file>