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21C32">
      <w:pPr>
        <w:spacing w:line="360" w:lineRule="auto"/>
        <w:ind w:firstLine="560" w:firstLineChars="200"/>
        <w:jc w:val="center"/>
        <w:rPr>
          <w:rFonts w:hint="eastAsia" w:ascii="宋体" w:hAnsi="宋体" w:eastAsia="宋体" w:cs="宋体"/>
          <w:b/>
          <w:bCs/>
          <w:sz w:val="28"/>
          <w:szCs w:val="28"/>
        </w:rPr>
      </w:pPr>
      <w:r>
        <w:rPr>
          <w:rFonts w:hint="eastAsia" w:ascii="宋体" w:hAnsi="宋体" w:eastAsia="宋体" w:cs="宋体"/>
          <w:sz w:val="28"/>
          <w:szCs w:val="28"/>
          <w:lang w:val="en-US" w:eastAsia="zh-CN"/>
        </w:rPr>
        <w:t xml:space="preserve"> </w:t>
      </w:r>
      <w:bookmarkStart w:id="0" w:name="_GoBack"/>
      <w:r>
        <w:rPr>
          <w:rFonts w:hint="eastAsia" w:ascii="宋体" w:hAnsi="宋体" w:eastAsia="宋体" w:cs="宋体"/>
          <w:b/>
          <w:bCs/>
          <w:sz w:val="28"/>
          <w:szCs w:val="28"/>
        </w:rPr>
        <w:t>“一核两翼、四轮驱动”</w:t>
      </w:r>
      <w:r>
        <w:rPr>
          <w:rFonts w:hint="eastAsia" w:ascii="宋体" w:hAnsi="宋体" w:eastAsia="宋体" w:cs="宋体"/>
          <w:b/>
          <w:bCs/>
          <w:sz w:val="28"/>
          <w:szCs w:val="28"/>
          <w:lang w:val="en-US" w:eastAsia="zh-CN"/>
        </w:rPr>
        <w:t>下</w:t>
      </w:r>
      <w:r>
        <w:rPr>
          <w:rFonts w:hint="eastAsia" w:ascii="宋体" w:hAnsi="宋体" w:eastAsia="宋体" w:cs="宋体"/>
          <w:b/>
          <w:bCs/>
          <w:sz w:val="28"/>
          <w:szCs w:val="28"/>
        </w:rPr>
        <w:t>风景园林复合型人才</w:t>
      </w:r>
      <w:r>
        <w:rPr>
          <w:rFonts w:hint="eastAsia" w:ascii="宋体" w:hAnsi="宋体" w:eastAsia="宋体" w:cs="宋体"/>
          <w:b/>
          <w:bCs/>
          <w:sz w:val="28"/>
          <w:szCs w:val="28"/>
          <w:lang w:val="en-US" w:eastAsia="zh-CN"/>
        </w:rPr>
        <w:t>培养的探索与实践</w:t>
      </w:r>
      <w:r>
        <w:rPr>
          <w:rFonts w:hint="eastAsia" w:ascii="宋体" w:hAnsi="宋体" w:eastAsia="宋体" w:cs="宋体"/>
          <w:b/>
          <w:bCs/>
          <w:sz w:val="28"/>
          <w:szCs w:val="28"/>
        </w:rPr>
        <w:t>成果总结报告</w:t>
      </w:r>
    </w:p>
    <w:bookmarkEnd w:id="0"/>
    <w:p w14:paraId="1EE014A4">
      <w:pPr>
        <w:spacing w:line="360" w:lineRule="auto"/>
        <w:jc w:val="left"/>
        <w:rPr>
          <w:rFonts w:hint="eastAsia" w:asciiTheme="minorEastAsia" w:hAnsiTheme="minorEastAsia" w:eastAsiaTheme="minorEastAsia"/>
          <w:sz w:val="24"/>
          <w:szCs w:val="24"/>
        </w:rPr>
      </w:pPr>
      <w:r>
        <w:rPr>
          <w:rFonts w:hint="eastAsia" w:ascii="Times New Roman" w:cs="微软雅黑"/>
          <w:sz w:val="28"/>
          <w:szCs w:val="28"/>
          <w:lang w:val="en-US" w:eastAsia="zh-CN"/>
        </w:rPr>
        <w:t>一、成果</w:t>
      </w:r>
      <w:r>
        <w:rPr>
          <w:rFonts w:hint="eastAsia" w:ascii="Times New Roman" w:cs="微软雅黑"/>
          <w:sz w:val="28"/>
          <w:szCs w:val="28"/>
        </w:rPr>
        <w:t>的主要内容</w:t>
      </w:r>
    </w:p>
    <w:p w14:paraId="566EDDB2">
      <w:pPr>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风景园林是综合运用科学与艺术协调城乡人居环境保护与建设的应用型学科</w:t>
      </w:r>
      <w:r>
        <w:rPr>
          <w:rFonts w:hint="eastAsia" w:asciiTheme="minorEastAsia" w:hAnsiTheme="minorEastAsia" w:eastAsiaTheme="minorEastAsia"/>
          <w:sz w:val="24"/>
          <w:szCs w:val="24"/>
        </w:rPr>
        <w:t>。“脱贫攻坚、乡村振兴、生态文明和美丽幸福中国建设”等国家战略需求对高校风景园林学科发展提出了新的使命当担。该成果以国家战略需求为指引，以培养复合型人才为目标，以大赛为牵引，风景园林专业着力打造“一核两翼、四轮驱动”的创新模式，“一核”即以培养“双创”型技能人才为核心，“两翼”即科教＋产教”双融合为两翼，思政教育为轴带动课程体系、教学体系、实践体系、质量保障体系的人才培养新范式，实现了厚基础、宽专业、重实践、强能力的新工科风景园林复合型人才的培养。</w:t>
      </w:r>
    </w:p>
    <w:p w14:paraId="6EC9536F">
      <w:pPr>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应用创新型园林人才培养是中南林业科技大学涉外学院园林专业人才的培养目标。本着立足服务地方的原则，提出“产教+科教”双融合创新人才培养机制，“产教融合”为基础，确保以产出为人才培养的导向，提高人才培养的社会契合度，“科教融合”为保障，适当培养学生的科研和实践能力，强化工匠精神，促进社会竞争力的提升，形成科学可靠的“产+科+教”融合的长效育人机制。</w:t>
      </w:r>
    </w:p>
    <w:p w14:paraId="114AFAA0">
      <w:pPr>
        <w:spacing w:line="360" w:lineRule="auto"/>
        <w:jc w:val="left"/>
        <w:rPr>
          <w:rFonts w:hint="eastAsia" w:ascii="Times New Roman" w:cs="微软雅黑"/>
          <w:sz w:val="28"/>
          <w:szCs w:val="28"/>
          <w:lang w:val="en-US" w:eastAsia="zh-CN"/>
        </w:rPr>
      </w:pPr>
      <w:r>
        <w:rPr>
          <w:rFonts w:hint="eastAsia" w:ascii="Times New Roman" w:cs="微软雅黑"/>
          <w:sz w:val="28"/>
          <w:szCs w:val="28"/>
          <w:lang w:val="en-US" w:eastAsia="zh-CN"/>
        </w:rPr>
        <w:t>二、解决的主要问题、解决问题的过程与方法</w:t>
      </w:r>
    </w:p>
    <w:p w14:paraId="07B1C6F4">
      <w:pPr>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（1）解决的主要问题</w:t>
      </w:r>
    </w:p>
    <w:p w14:paraId="2AE0E41E">
      <w:pPr>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1.创建了“一核两翼、四轮驱动”的教育教学体系，解决了课程体系缺乏环环相扣、实践实训缺乏的问题，为新工科风景园林人才培养提供了保障。 </w:t>
      </w:r>
    </w:p>
    <w:p w14:paraId="78686322">
      <w:pPr>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2.探索了多元化教育教学保障措施， 自主优化教学体系，助力新工科风景园林高层次复合应用人才培养。</w:t>
      </w:r>
    </w:p>
    <w:p w14:paraId="2893E1A5">
      <w:pPr>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3.制订了递进式“科教＋产教”双融合协同教学方案，解决学生职业规划模糊、实际项目应对能力不足问题,培养学生实践创新能力与职业素养。</w:t>
      </w:r>
    </w:p>
    <w:p w14:paraId="5DCAB81F">
      <w:pPr>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（2）解决问题的过程与方法</w:t>
      </w:r>
    </w:p>
    <w:p w14:paraId="63C6B0BC">
      <w:pPr>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(1)贯通思政、专业和创新创业，推动新工科多元化风景园林人才培养。</w:t>
      </w:r>
    </w:p>
    <w:p w14:paraId="33C1B473">
      <w:pPr>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课程思政进大纲、进课堂、进实践，社会主义核心价值观引领课堂，厚植家国情怀、民族文化自信和传承中国传统文化，例如通过中国古典传统园林教学，提高继承传统文化精髓、兼容并蓄的设计与审美能力。响应国家战略要求，专业课程与实习实践教育紧密结合城乡人居环境更新、修复生态和乡村振兴等行业热点，融价值观引导与职业素养在知识传授和实践能力培养之中，强化专业使命感。结合学生专业兴趣和职业发展规划，推动新工科多元化风景园林人才培养，适应社会发展需求。</w:t>
      </w:r>
    </w:p>
    <w:p w14:paraId="02600A5E">
      <w:pPr>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(2)建立“科教＋产教”双融合协同教学方案，以多元化设计实践培养学生创新创业能力、提升学生职业素养。</w:t>
      </w:r>
    </w:p>
    <w:p w14:paraId="4E7A0863">
      <w:pPr>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以建设校内外实习实践基地为纽带，依托风景园林设计大赛等国家级、省级竞赛，构建学生为创新主体，课内外结合、赛教连通、以赛促学，提升了学生创新创业能力和团队协作能力。同时，科教融合和产教融合，构建“科教＋产教”双融合协同教学体系，实现理论与实践教学的双向促进、鼓励学生将学习的舞台搬到企业、行业和科研平台，提升大学生创新思维，将创新、实践的思维贯穿本科教育的全过程，充分将课堂和课外联动，全面提升学生综合素质和专业能力。构建产教科研实践教学平台，进行方案设计项目学习、企业实践、科研实践、课程设计、创新创业训练、毕业设计，多维度的提升园林专业学生探究问题能力、实践动手能力、创新创业能力、独立思考和解决问题的能力，为学生进行科研开发、创业实践、创新训练等提供优质的资源，强化理论与实践的融合。</w:t>
      </w:r>
    </w:p>
    <w:p w14:paraId="7ACA2855">
      <w:pPr>
        <w:spacing w:line="360" w:lineRule="auto"/>
        <w:jc w:val="left"/>
        <w:rPr>
          <w:rFonts w:hint="eastAsia" w:ascii="Times New Roman" w:cs="微软雅黑"/>
          <w:sz w:val="28"/>
          <w:szCs w:val="28"/>
          <w:lang w:val="en-US" w:eastAsia="zh-CN"/>
        </w:rPr>
      </w:pPr>
      <w:r>
        <w:rPr>
          <w:rFonts w:hint="eastAsia" w:ascii="Times New Roman" w:cs="微软雅黑"/>
          <w:sz w:val="28"/>
          <w:szCs w:val="28"/>
          <w:lang w:val="en-US" w:eastAsia="zh-CN"/>
        </w:rPr>
        <w:t>三、成果的特色和创新点</w:t>
      </w:r>
    </w:p>
    <w:p w14:paraId="40EC84E0">
      <w:pPr>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(1)育人模式创新。</w:t>
      </w:r>
    </w:p>
    <w:p w14:paraId="00C10E8F">
      <w:pPr>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以价值观引领、创新创业为导向，将思政教育、文化育人、创新创业融入专业教学和实践环节中，构建了一核两翼的育人模式; 突出新工科风景园林专业教育特色，建立了科教＋产教的双融教学体系; 进而提出“一核两翼、四轮驱动”风景园林专业学位教育教学体系。</w:t>
      </w:r>
    </w:p>
    <w:p w14:paraId="582C6B82">
      <w:pPr>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(2)教学体系创新。</w:t>
      </w:r>
    </w:p>
    <w:p w14:paraId="4843C48C">
      <w:pPr>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以学生为本。从大学一年级开始，培养学生专业热爱度，增强专业认同感，以导师制为科研单位，打破班级壁垒，将学生融入教师科研团队中，找寻科研和设计方向，培养学生的学习和科研热情，激发学生的创造性思维，强化专业信念和工匠精神，树立正确的科研观和价值观。。</w:t>
      </w:r>
    </w:p>
    <w:p w14:paraId="1531245A">
      <w:pPr>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大学二年级开始，将产学研的科研项目进行成果转化，结合导师科研课题，申报大学生创新创业训练项目、计划书创业竞赛，强化科创活动与科研项目的对接与转变。经过大学一、二年级的实践动手能力和创新意识的培养，在教师团队的指导和鼓励下，进一步参加创新设计竞赛项目，如湖南省大学生风景园林学科竞赛，园冶杯风景园林设计大赛、企业举办的赛事等，真正做到以研促学、以赛促学的目的。</w:t>
      </w:r>
    </w:p>
    <w:p w14:paraId="3DA7A56E">
      <w:pPr>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大学三、四年级分别为毕业实习和毕业设计阶段，学生选题主要源自企业合作项目和教师科研项目，坚持“一人一题”，充分发挥学生自主钻研的能力，培养学生科研和创造思维，养成独立思考问题，分析问题和解决问题的能力。</w:t>
      </w:r>
    </w:p>
    <w:p w14:paraId="2BCC3581">
      <w:pPr>
        <w:numPr>
          <w:ilvl w:val="0"/>
          <w:numId w:val="1"/>
        </w:numPr>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以教学质量为标，探索了多元化的教育教学保障体系，积极建设校内外实习实践基地，聘请校外风景园林一线专家为行业导师，积极实施课程教改和教师培训，以研促教，自主优化教学效果， 提升学生培养质量。</w:t>
      </w:r>
    </w:p>
    <w:p w14:paraId="3809F1BE">
      <w:pPr>
        <w:numPr>
          <w:ilvl w:val="0"/>
          <w:numId w:val="2"/>
        </w:numPr>
        <w:spacing w:line="360" w:lineRule="auto"/>
        <w:jc w:val="left"/>
        <w:rPr>
          <w:rFonts w:hint="eastAsia" w:ascii="Times New Roman" w:cs="微软雅黑"/>
          <w:sz w:val="28"/>
          <w:szCs w:val="28"/>
          <w:lang w:val="en-US" w:eastAsia="zh-CN"/>
        </w:rPr>
      </w:pPr>
      <w:r>
        <w:rPr>
          <w:rFonts w:hint="eastAsia" w:ascii="Times New Roman" w:cs="微软雅黑"/>
          <w:sz w:val="28"/>
          <w:szCs w:val="28"/>
          <w:lang w:val="en-US" w:eastAsia="zh-CN"/>
        </w:rPr>
        <w:t>成果的实践过程及效果</w:t>
      </w:r>
    </w:p>
    <w:p w14:paraId="3FEFCD5E">
      <w:pPr>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(1)显著提高了风景园林本科的培养质量，社会反响大。</w:t>
      </w:r>
    </w:p>
    <w:p w14:paraId="179C0D1A">
      <w:pPr>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５年以来，在新工科背景下，通过积极开展园林专业应用型人才培养模式的研究与实践，取得较好的效果。 ①学生参与各项科研活动，其中参加大学生创新创业项目国家级 1项、校级 6项，发表学术论文 2多篇。 ②学生参加大学生科技竞赛活动获省级及以上奖励 30余项，其中获“园冶杯”大学生国际竞赛荣誉奖 3项，获湖南省大学生风景园林学科竞赛（2020年开始举办）二等奖1项、三等奖7项；获湖南省大学生工业设计大赛三等奖1项。③参与教师工程项目多项，包括长野医院大门景观设计、风景区规划设计、居住区景观设计等，较好地培养了学生实践动手能力和创新能力。 ④近5届园林专业毕业生考研率高，2019年-2023年年年被评为考研工作先进单位。</w:t>
      </w:r>
    </w:p>
    <w:p w14:paraId="2527A6BB">
      <w:pPr>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(2)新农科风景园林高层次复合应用人才深入一线基层建功立业，社会适应力凸显。</w:t>
      </w:r>
    </w:p>
    <w:p w14:paraId="5B307128">
      <w:pPr>
        <w:spacing w:line="360" w:lineRule="auto"/>
        <w:ind w:firstLine="480" w:firstLineChars="2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一核两翼、四轮驱动”风景园林专业学位教育教学体系培育了一批具备规划、设计、建设与管理综合能力的风景园林复合型人才，他们“扎根一线、行业引领、深入基层”，例如毕业生雷鸣（2017级）、唐定鹏（2020级）等同学深入地方乡镇基层工作，负责美丽乡村建设与管理工作，;(璩羿(2018级)、杨睿泽(2018级)等同学进入国家、地方规划设计单位，积极投身于风景园林行业一线（比如：西部大开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66C98A"/>
    <w:multiLevelType w:val="singleLevel"/>
    <w:tmpl w:val="4D66C98A"/>
    <w:lvl w:ilvl="0" w:tentative="0">
      <w:start w:val="2"/>
      <w:numFmt w:val="decimal"/>
      <w:lvlText w:val="%1."/>
      <w:lvlJc w:val="left"/>
      <w:pPr>
        <w:tabs>
          <w:tab w:val="left" w:pos="312"/>
        </w:tabs>
      </w:pPr>
    </w:lvl>
  </w:abstractNum>
  <w:abstractNum w:abstractNumId="1">
    <w:nsid w:val="51B9A950"/>
    <w:multiLevelType w:val="singleLevel"/>
    <w:tmpl w:val="51B9A950"/>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F72A0"/>
    <w:rsid w:val="609F7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2024-12-26T06:50:00Z</dcterms:created>
  <dc:creator>肖莉</dc:creator>
  <cp:lastModifiedBy>肖莉</cp:lastModifiedBy>
  <dcterms:modified xsi:type="dcterms:W3CDTF">2024-12-26T07:04:12Z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9B2D0DA8A3A149E1886FD33AF9297EBF_11</vt:lpwstr>
  </property>
  <property fmtid="{D5CDD505-2E9C-101B-9397-08002B2CF9AE}" pid="4" name="KSOTemplateDocerSaveRecord">
    <vt:lpwstr>eyJoZGlkIjoiZDIyODdmYTlmZjQ5ZDc0YmI1N2FjZmE3MGVkYjZmNzAiLCJ1c2VySWQiOiI0MzAzNDE4NTgifQ==</vt:lpwstr>
  </property>
</Properties>
</file>