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rPr>
          <w:rFonts w:ascii="黑体" w:eastAsia="黑体" w:hAnsi="Times New Roman" w:hint="eastAsia"/>
        </w:rPr>
      </w:pPr>
      <w:r>
        <w:rPr>
          <w:rFonts w:ascii="黑体" w:eastAsia="黑体" w:hAnsi="黑体" w:hint="eastAsia"/>
        </w:rPr>
        <w:t>附件</w:t>
      </w:r>
      <w:r>
        <w:rPr>
          <w:rFonts w:ascii="黑体" w:eastAsia="黑体" w:hAnsi="Times New Roman" w:hint="eastAsia"/>
        </w:rPr>
        <w:t>1</w:t>
      </w:r>
    </w:p>
    <w:tbl>
      <w:tblPr>
        <w:tblStyle w:val="style105"/>
        <w:tblW w:w="242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30"/>
        <w:gridCol w:w="898"/>
      </w:tblGrid>
      <w:tr>
        <w:trPr>
          <w:trHeight w:val="316" w:hRule="atLeast"/>
        </w:trPr>
        <w:tc>
          <w:tcPr>
            <w:tcW w:w="1530" w:type="dxa"/>
            <w:tcBorders>
              <w:top w:val="single" w:sz="4" w:space="0" w:color="auto"/>
              <w:left w:val="single" w:sz="4" w:space="0" w:color="auto"/>
              <w:bottom w:val="single" w:sz="4" w:space="0" w:color="auto"/>
              <w:right w:val="single" w:sz="4" w:space="0" w:color="auto"/>
            </w:tcBorders>
            <w:vAlign w:val="center"/>
          </w:tcPr>
          <w:p>
            <w:pPr>
              <w:pStyle w:val="style0"/>
              <w:widowControl w:val="false"/>
              <w:spacing w:after="0"/>
              <w:jc w:val="center"/>
              <w:rPr>
                <w:rFonts w:ascii="Times New Roman" w:eastAsia="黑体" w:hAnsi="Times New Roman"/>
                <w:sz w:val="21"/>
                <w:szCs w:val="21"/>
              </w:rPr>
            </w:pPr>
            <w:r>
              <w:rPr>
                <w:rFonts w:ascii="Times New Roman" w:eastAsia="黑体" w:hint="eastAsia"/>
                <w:sz w:val="21"/>
                <w:szCs w:val="21"/>
              </w:rPr>
              <w:t>申报主体</w:t>
            </w:r>
          </w:p>
        </w:tc>
        <w:tc>
          <w:tcPr>
            <w:tcW w:w="898" w:type="dxa"/>
            <w:tcBorders>
              <w:top w:val="single" w:sz="4" w:space="0" w:color="auto"/>
              <w:left w:val="nil"/>
              <w:bottom w:val="single" w:sz="4" w:space="0" w:color="auto"/>
              <w:right w:val="single" w:sz="4" w:space="0" w:color="auto"/>
            </w:tcBorders>
            <w:vAlign w:val="center"/>
          </w:tcPr>
          <w:p>
            <w:pPr>
              <w:pStyle w:val="style0"/>
              <w:widowControl w:val="false"/>
              <w:spacing w:after="0"/>
              <w:jc w:val="center"/>
              <w:rPr>
                <w:rFonts w:ascii="Times New Roman" w:eastAsia="黑体" w:hAnsi="Times New Roman"/>
                <w:sz w:val="21"/>
                <w:szCs w:val="21"/>
              </w:rPr>
            </w:pPr>
            <w:r>
              <w:rPr>
                <w:rFonts w:ascii="Times New Roman" w:eastAsia="黑体" w:hint="eastAsia"/>
                <w:sz w:val="21"/>
                <w:szCs w:val="21"/>
              </w:rPr>
              <w:t>编号</w:t>
            </w:r>
          </w:p>
        </w:tc>
      </w:tr>
      <w:tr>
        <w:tblPrEx/>
        <w:trPr>
          <w:trHeight w:val="631" w:hRule="atLeast"/>
        </w:trPr>
        <w:tc>
          <w:tcPr>
            <w:tcW w:w="1530" w:type="dxa"/>
            <w:tcBorders>
              <w:top w:val="single" w:sz="4" w:space="0" w:color="auto"/>
              <w:left w:val="single" w:sz="4" w:space="0" w:color="auto"/>
              <w:bottom w:val="single" w:sz="4" w:space="0" w:color="auto"/>
              <w:right w:val="single" w:sz="4" w:space="0" w:color="auto"/>
            </w:tcBorders>
            <w:vAlign w:val="center"/>
          </w:tcPr>
          <w:p>
            <w:pPr>
              <w:pStyle w:val="style0"/>
              <w:widowControl w:val="false"/>
              <w:spacing w:after="0"/>
              <w:rPr>
                <w:rFonts w:ascii="Times New Roman" w:eastAsia="黑体" w:hAnsi="Times New Roman"/>
                <w:sz w:val="21"/>
                <w:szCs w:val="21"/>
              </w:rPr>
            </w:pPr>
            <w:r>
              <w:rPr>
                <w:rFonts w:ascii="Times New Roman" w:cs="Times New Roman" w:eastAsia="黑体" w:hAnsi="Times New Roman" w:hint="eastAsia"/>
                <w:sz w:val="21"/>
                <w:szCs w:val="21"/>
                <w:lang w:eastAsia="zh-CN"/>
              </w:rPr>
              <w:t>☑</w:t>
            </w:r>
            <w:r>
              <w:rPr>
                <w:rFonts w:ascii="Times New Roman" w:eastAsia="黑体" w:hAnsi="黑体" w:hint="eastAsia"/>
                <w:sz w:val="21"/>
                <w:szCs w:val="21"/>
              </w:rPr>
              <w:t>集体</w:t>
            </w:r>
            <w:r>
              <w:rPr>
                <w:rFonts w:ascii="Times New Roman" w:cs="Times New Roman" w:eastAsia="黑体" w:hAnsi="Times New Roman" w:hint="eastAsia"/>
                <w:sz w:val="21"/>
                <w:szCs w:val="21"/>
                <w:lang w:eastAsia="zh-CN"/>
              </w:rPr>
              <w:t>□</w:t>
            </w:r>
            <w:r>
              <w:rPr>
                <w:rFonts w:ascii="Times New Roman" w:eastAsia="黑体" w:hAnsi="黑体" w:hint="eastAsia"/>
                <w:sz w:val="21"/>
                <w:szCs w:val="21"/>
              </w:rPr>
              <w:t>个人</w:t>
            </w:r>
          </w:p>
        </w:tc>
        <w:tc>
          <w:tcPr>
            <w:tcW w:w="898" w:type="dxa"/>
            <w:tcBorders>
              <w:top w:val="single" w:sz="4" w:space="0" w:color="auto"/>
              <w:left w:val="nil"/>
              <w:bottom w:val="single" w:sz="4" w:space="0" w:color="auto"/>
              <w:right w:val="single" w:sz="4" w:space="0" w:color="auto"/>
            </w:tcBorders>
            <w:vAlign w:val="center"/>
          </w:tcPr>
          <w:p>
            <w:pPr>
              <w:pStyle w:val="style0"/>
              <w:widowControl w:val="false"/>
              <w:spacing w:after="0"/>
              <w:jc w:val="center"/>
              <w:rPr>
                <w:rFonts w:ascii="Times New Roman" w:eastAsia="黑体" w:hAnsi="Times New Roman"/>
                <w:sz w:val="21"/>
                <w:szCs w:val="21"/>
              </w:rPr>
            </w:pPr>
          </w:p>
        </w:tc>
      </w:tr>
    </w:tbl>
    <w:p>
      <w:pPr>
        <w:pStyle w:val="style0"/>
        <w:widowControl w:val="false"/>
        <w:rPr>
          <w:rFonts w:ascii="Times New Roman" w:cs="Times New Roman" w:hAnsi="Times New Roman"/>
        </w:rPr>
      </w:pPr>
    </w:p>
    <w:p>
      <w:pPr>
        <w:pStyle w:val="style0"/>
        <w:widowControl w:val="false"/>
        <w:ind w:firstLine="920"/>
        <w:jc w:val="center"/>
        <w:rPr>
          <w:rFonts w:ascii="方正小标宋简体" w:hAnsi="方正小标宋简体" w:hint="eastAsia"/>
          <w:sz w:val="46"/>
          <w:szCs w:val="46"/>
          <w:lang w:val="en-US" w:eastAsia="zh-CN"/>
        </w:rPr>
      </w:pPr>
      <w:r>
        <w:rPr>
          <w:rFonts w:ascii="方正小标宋简体" w:hAnsi="方正小标宋简体" w:hint="eastAsia"/>
          <w:sz w:val="46"/>
          <w:szCs w:val="46"/>
          <w:lang w:val="en-US" w:eastAsia="zh-CN"/>
        </w:rPr>
        <w:t>中南林业科技大学涉外学院</w:t>
      </w:r>
    </w:p>
    <w:p>
      <w:pPr>
        <w:pStyle w:val="style0"/>
        <w:widowControl w:val="false"/>
        <w:ind w:firstLine="920"/>
        <w:jc w:val="center"/>
        <w:rPr>
          <w:rFonts w:ascii="Times New Roman" w:eastAsia="方正小标宋简体" w:hAnsi="Times New Roman"/>
          <w:sz w:val="46"/>
          <w:szCs w:val="46"/>
        </w:rPr>
      </w:pPr>
      <w:r>
        <w:rPr>
          <w:rFonts w:ascii="方正小标宋简体" w:hAnsi="方正小标宋简体"/>
          <w:sz w:val="46"/>
          <w:szCs w:val="46"/>
        </w:rPr>
        <w:t>教学成果奖申报表</w:t>
      </w:r>
    </w:p>
    <w:p>
      <w:pPr>
        <w:pStyle w:val="style0"/>
        <w:widowControl w:val="false"/>
        <w:rPr>
          <w:rFonts w:ascii="Times New Roman" w:cs="Times New Roman" w:hAnsi="Times New Roman"/>
        </w:rPr>
      </w:pPr>
    </w:p>
    <w:p>
      <w:pPr>
        <w:pStyle w:val="style0"/>
        <w:widowControl w:val="false"/>
        <w:ind w:firstLine="960" w:firstLineChars="300"/>
        <w:rPr>
          <w:rFonts w:eastAsia="仿宋" w:hint="default"/>
          <w:sz w:val="30"/>
          <w:szCs w:val="30"/>
          <w:u w:val="single"/>
          <w:lang w:val="en-US" w:eastAsia="zh-CN"/>
        </w:rPr>
      </w:pPr>
      <w:r>
        <w:rPr>
          <w:rFonts w:ascii="Times New Roman" w:cs="Times New Roman" w:hAnsi="Times New Roman"/>
        </w:rPr>
        <w:t xml:space="preserve"> </w:t>
      </w:r>
      <w:r>
        <w:rPr>
          <w:rFonts w:ascii="宋体" w:hAnsi="宋体" w:hint="eastAsia"/>
          <w:spacing w:val="46"/>
          <w:sz w:val="28"/>
          <w:szCs w:val="28"/>
        </w:rPr>
        <w:t>成果名称</w:t>
      </w:r>
      <w:r>
        <w:rPr>
          <w:rFonts w:ascii="宋体" w:hAnsi="宋体" w:hint="eastAsia"/>
          <w:sz w:val="28"/>
          <w:szCs w:val="28"/>
        </w:rPr>
        <w:t>：</w:t>
      </w:r>
      <w:r>
        <w:rPr>
          <w:rFonts w:ascii="宋体" w:hAnsi="宋体" w:hint="eastAsia"/>
          <w:sz w:val="28"/>
          <w:szCs w:val="28"/>
          <w:lang w:val="en-US" w:eastAsia="zh-CN"/>
        </w:rPr>
        <w:t xml:space="preserve"> </w:t>
      </w:r>
      <w:r>
        <w:rPr>
          <w:rFonts w:eastAsia="仿宋" w:hint="eastAsia"/>
          <w:sz w:val="30"/>
          <w:szCs w:val="30"/>
          <w:u w:val="single"/>
          <w:lang w:val="en-US" w:eastAsia="zh-CN"/>
        </w:rPr>
        <w:t xml:space="preserve">财经类国际化高质量人才培养模式探索 </w:t>
      </w:r>
    </w:p>
    <w:p>
      <w:pPr>
        <w:pStyle w:val="style0"/>
        <w:widowControl w:val="false"/>
        <w:ind w:firstLine="3000" w:firstLineChars="1000"/>
        <w:rPr>
          <w:rFonts w:ascii="Times New Roman" w:cs="Times New Roman" w:hAnsi="Times New Roman" w:hint="default"/>
          <w:lang w:val="en-US"/>
        </w:rPr>
      </w:pPr>
      <w:r>
        <w:rPr>
          <w:rFonts w:eastAsia="仿宋" w:hint="eastAsia"/>
          <w:sz w:val="30"/>
          <w:szCs w:val="30"/>
          <w:u w:val="single"/>
          <w:lang w:val="en-US" w:eastAsia="zh-CN"/>
        </w:rPr>
        <w:t xml:space="preserve">与实践—以会计与金融国际实验班为例  </w:t>
      </w:r>
    </w:p>
    <w:p>
      <w:pPr>
        <w:pStyle w:val="style0"/>
        <w:widowControl w:val="false"/>
        <w:ind w:firstLine="1116" w:firstLineChars="300"/>
        <w:rPr>
          <w:rFonts w:ascii="Times New Roman" w:hAnsi="Times New Roman"/>
          <w:spacing w:val="46"/>
          <w:sz w:val="28"/>
          <w:szCs w:val="28"/>
        </w:rPr>
      </w:pPr>
      <w:r>
        <w:rPr>
          <w:rFonts w:ascii="Times New Roman" w:hAnsi="Times New Roman"/>
          <w:spacing w:val="46"/>
          <w:sz w:val="28"/>
          <w:szCs w:val="28"/>
        </w:rPr>
        <w:t xml:space="preserve"> </w:t>
      </w:r>
    </w:p>
    <w:p>
      <w:pPr>
        <w:pStyle w:val="style0"/>
        <w:widowControl w:val="false"/>
        <w:ind w:firstLine="1116" w:firstLineChars="300"/>
        <w:rPr>
          <w:rFonts w:ascii="Times New Roman" w:cs="Times New Roman" w:eastAsia="宋体" w:hAnsi="Times New Roman" w:hint="eastAsia"/>
          <w:lang w:val="en-US" w:eastAsia="zh-CN"/>
        </w:rPr>
      </w:pPr>
      <w:r>
        <w:rPr>
          <w:rFonts w:ascii="宋体" w:hAnsi="宋体" w:hint="eastAsia"/>
          <w:spacing w:val="46"/>
          <w:sz w:val="28"/>
          <w:szCs w:val="28"/>
        </w:rPr>
        <w:t>申报单位：</w:t>
      </w:r>
      <w:r>
        <w:rPr>
          <w:rFonts w:ascii="Times New Roman" w:cs="Times New Roman" w:hAnsi="Times New Roman"/>
        </w:rPr>
        <w:t>_</w:t>
      </w:r>
      <w:r>
        <w:rPr>
          <w:rFonts w:ascii="Times New Roman" w:cs="Times New Roman" w:hAnsi="Times New Roman" w:hint="eastAsia"/>
          <w:u w:val="single"/>
          <w:lang w:val="en-US" w:eastAsia="zh-CN"/>
        </w:rPr>
        <w:t xml:space="preserve">中南林业科技大学涉外学院  </w:t>
      </w:r>
      <w:r>
        <w:rPr>
          <w:rFonts w:ascii="Times New Roman" w:cs="Times New Roman" w:hAnsi="Times New Roman"/>
        </w:rPr>
        <w:t>_</w:t>
      </w:r>
      <w:r>
        <w:rPr>
          <w:rFonts w:ascii="Times New Roman" w:cs="Times New Roman" w:hAnsi="Times New Roman" w:hint="eastAsia"/>
          <w:lang w:val="en-US" w:eastAsia="zh-CN"/>
        </w:rPr>
        <w:t xml:space="preserve"> </w:t>
      </w:r>
    </w:p>
    <w:p>
      <w:pPr>
        <w:pStyle w:val="style0"/>
        <w:widowControl w:val="false"/>
        <w:rPr>
          <w:rFonts w:ascii="Times New Roman" w:hAnsi="Times New Roman"/>
        </w:rPr>
      </w:pPr>
      <w:r>
        <w:rPr>
          <w:rFonts w:ascii="Times New Roman" w:hAnsi="Times New Roman"/>
        </w:rPr>
        <w:t xml:space="preserve"> </w:t>
      </w:r>
    </w:p>
    <w:p>
      <w:pPr>
        <w:pStyle w:val="style0"/>
        <w:widowControl w:val="false"/>
        <w:jc w:val="both"/>
        <w:rPr>
          <w:rFonts w:ascii="Times New Roman" w:cs="Times New Roman" w:hAnsi="Times New Roman" w:hint="default"/>
          <w:lang w:val="en-US"/>
        </w:rPr>
      </w:pPr>
      <w:r>
        <w:rPr>
          <w:rFonts w:ascii="Times New Roman" w:cs="Times New Roman" w:hAnsi="Times New Roman"/>
        </w:rPr>
        <w:t xml:space="preserve">      </w:t>
      </w:r>
      <w:r>
        <w:rPr>
          <w:rFonts w:ascii="宋体" w:hAnsi="宋体" w:hint="eastAsia"/>
          <w:spacing w:val="46"/>
          <w:sz w:val="28"/>
          <w:szCs w:val="28"/>
          <w:lang w:val="en-US" w:eastAsia="zh-CN"/>
        </w:rPr>
        <w:t>申报人姓名</w:t>
      </w:r>
      <w:r>
        <w:rPr>
          <w:rFonts w:ascii="宋体" w:hAnsi="宋体" w:hint="eastAsia"/>
          <w:spacing w:val="46"/>
          <w:sz w:val="28"/>
          <w:szCs w:val="28"/>
        </w:rPr>
        <w:t>：</w:t>
      </w:r>
      <w:r>
        <w:rPr>
          <w:rFonts w:ascii="Times New Roman" w:cs="Times New Roman" w:hAnsi="Times New Roman" w:hint="eastAsia"/>
          <w:u w:val="single"/>
          <w:lang w:val="en-US" w:eastAsia="zh-CN"/>
        </w:rPr>
        <w:t xml:space="preserve">肖菲，欧璇，梅宸，蒋敏周               </w:t>
      </w:r>
    </w:p>
    <w:p>
      <w:pPr>
        <w:pStyle w:val="style0"/>
        <w:widowControl w:val="false"/>
        <w:rPr>
          <w:rFonts w:ascii="Times New Roman" w:hAnsi="Times New Roman"/>
        </w:rPr>
      </w:pPr>
      <w:r>
        <w:rPr>
          <w:rFonts w:ascii="Times New Roman" w:hAnsi="Times New Roman"/>
        </w:rPr>
        <w:t xml:space="preserve"> </w:t>
      </w:r>
    </w:p>
    <w:p>
      <w:pPr>
        <w:pStyle w:val="style0"/>
        <w:widowControl w:val="false"/>
        <w:rPr>
          <w:rFonts w:ascii="Times New Roman" w:cs="Times New Roman" w:hAnsi="Times New Roman" w:hint="default"/>
          <w:lang w:val="en-US"/>
        </w:rPr>
      </w:pPr>
      <w:r>
        <w:rPr>
          <w:rFonts w:ascii="Times New Roman" w:cs="Times New Roman" w:hAnsi="Times New Roman"/>
          <w:spacing w:val="46"/>
        </w:rPr>
        <w:t xml:space="preserve">    </w:t>
      </w:r>
      <w:r>
        <w:rPr>
          <w:rFonts w:ascii="宋体" w:hAnsi="宋体" w:hint="eastAsia"/>
          <w:spacing w:val="46"/>
          <w:sz w:val="28"/>
          <w:szCs w:val="28"/>
        </w:rPr>
        <w:t>推荐单位：</w:t>
      </w:r>
      <w:r>
        <w:rPr>
          <w:rFonts w:ascii="Times New Roman" w:cs="Times New Roman" w:hAnsi="Times New Roman"/>
        </w:rPr>
        <w:t>_</w:t>
      </w:r>
      <w:r>
        <w:rPr>
          <w:rFonts w:ascii="Times New Roman" w:cs="Times New Roman" w:hAnsi="Times New Roman" w:hint="eastAsia"/>
          <w:u w:val="single"/>
          <w:lang w:val="en-US" w:eastAsia="zh-CN"/>
        </w:rPr>
        <w:t xml:space="preserve">中南林业科技大学涉外学院经济学院 </w:t>
      </w:r>
    </w:p>
    <w:p>
      <w:pPr>
        <w:pStyle w:val="style0"/>
        <w:widowControl w:val="false"/>
        <w:rPr>
          <w:rFonts w:ascii="Times New Roman" w:cs="Times New Roman" w:hAnsi="Times New Roman"/>
        </w:rPr>
      </w:pPr>
      <w:r>
        <w:rPr>
          <w:rFonts w:ascii="Times New Roman" w:cs="Times New Roman" w:hAnsi="Times New Roman"/>
        </w:rPr>
        <w:t xml:space="preserve"> </w:t>
      </w:r>
    </w:p>
    <w:p>
      <w:pPr>
        <w:pStyle w:val="style0"/>
        <w:widowControl w:val="false"/>
        <w:jc w:val="center"/>
        <w:rPr>
          <w:rFonts w:ascii="Times New Roman" w:eastAsia="楷体_GB2312" w:hAnsi="Times New Roman"/>
          <w:spacing w:val="60"/>
          <w:sz w:val="36"/>
          <w:szCs w:val="36"/>
        </w:rPr>
      </w:pPr>
    </w:p>
    <w:p>
      <w:pPr>
        <w:pStyle w:val="style0"/>
        <w:widowControl w:val="false"/>
        <w:jc w:val="center"/>
        <w:rPr>
          <w:rFonts w:ascii="Times New Roman" w:eastAsia="楷体_GB2312" w:hAnsi="Times New Roman"/>
          <w:spacing w:val="60"/>
          <w:sz w:val="36"/>
          <w:szCs w:val="36"/>
        </w:rPr>
      </w:pPr>
      <w:r>
        <w:rPr>
          <w:rFonts w:ascii="Times New Roman" w:eastAsia="楷体_GB2312" w:hAnsi="Times New Roman"/>
          <w:spacing w:val="60"/>
          <w:sz w:val="36"/>
          <w:szCs w:val="36"/>
        </w:rPr>
        <w:t xml:space="preserve"> </w:t>
      </w:r>
    </w:p>
    <w:p>
      <w:pPr>
        <w:pStyle w:val="style0"/>
        <w:widowControl w:val="false"/>
        <w:jc w:val="center"/>
        <w:rPr>
          <w:rFonts w:ascii="宋体" w:cs="微软雅黑" w:hAnsi="宋体" w:hint="eastAsia"/>
        </w:rPr>
      </w:pPr>
      <w:r>
        <w:rPr>
          <w:rFonts w:ascii="宋体" w:cs="微软雅黑" w:hAnsi="宋体" w:hint="eastAsia"/>
          <w:lang w:val="en-US" w:eastAsia="zh-CN"/>
        </w:rPr>
        <w:t>教务处</w:t>
      </w:r>
      <w:r>
        <w:rPr>
          <w:rFonts w:ascii="宋体" w:cs="微软雅黑" w:hAnsi="宋体" w:hint="eastAsia"/>
        </w:rPr>
        <w:t>制</w:t>
      </w:r>
    </w:p>
    <w:p>
      <w:pPr>
        <w:pStyle w:val="style0"/>
        <w:widowControl w:val="false"/>
        <w:jc w:val="center"/>
        <w:rPr>
          <w:rFonts w:ascii="Times New Roman" w:eastAsia="宋体" w:hAnsi="Times New Roman" w:hint="default"/>
          <w:sz w:val="36"/>
          <w:szCs w:val="36"/>
          <w:lang w:val="en-US" w:eastAsia="zh-CN"/>
        </w:rPr>
      </w:pPr>
      <w:r>
        <w:rPr>
          <w:rFonts w:ascii="宋体" w:cs="微软雅黑" w:hAnsi="宋体" w:hint="eastAsia"/>
          <w:lang w:val="en-US" w:eastAsia="zh-CN"/>
        </w:rPr>
        <w:t>2024</w:t>
      </w:r>
      <w:r>
        <w:rPr>
          <w:rFonts w:ascii="宋体" w:cs="微软雅黑" w:hAnsi="宋体" w:hint="eastAsia"/>
        </w:rPr>
        <w:t>年</w:t>
      </w:r>
      <w:r>
        <w:rPr>
          <w:rFonts w:ascii="Times New Roman" w:cs="Times New Roman" w:hAnsi="Times New Roman"/>
        </w:rPr>
        <w:t xml:space="preserve"> </w:t>
      </w:r>
      <w:r>
        <w:rPr>
          <w:rFonts w:ascii="Times New Roman" w:cs="Times New Roman" w:hAnsi="Times New Roman" w:hint="eastAsia"/>
          <w:lang w:val="en-US" w:eastAsia="zh-CN"/>
        </w:rPr>
        <w:t>6</w:t>
      </w:r>
      <w:r>
        <w:rPr>
          <w:rFonts w:ascii="Times New Roman" w:cs="Times New Roman" w:hAnsi="Times New Roman"/>
        </w:rPr>
        <w:t xml:space="preserve"> </w:t>
      </w:r>
      <w:r>
        <w:rPr>
          <w:rFonts w:ascii="宋体" w:cs="微软雅黑" w:hAnsi="宋体" w:hint="eastAsia"/>
        </w:rPr>
        <w:t>月</w:t>
      </w:r>
      <w:r>
        <w:rPr>
          <w:rFonts w:ascii="宋体" w:cs="微软雅黑" w:hAnsi="宋体" w:hint="eastAsia"/>
          <w:lang w:val="en-US" w:eastAsia="zh-CN"/>
        </w:rPr>
        <w:t xml:space="preserve"> 15 日</w:t>
      </w:r>
    </w:p>
    <w:p>
      <w:pPr>
        <w:pStyle w:val="style76"/>
        <w:widowControl w:val="false"/>
        <w:ind w:left="106" w:leftChars="33" w:firstLine="3686" w:firstLineChars="1152"/>
        <w:rPr>
          <w:rFonts w:ascii="Times New Roman" w:eastAsia="楷体_GB2312" w:hAnsi="Times New Roman"/>
          <w:sz w:val="32"/>
          <w:szCs w:val="32"/>
        </w:rPr>
      </w:pPr>
      <w:r>
        <w:rPr>
          <w:rFonts w:ascii="Times New Roman" w:eastAsia="楷体_GB2312" w:hAnsi="Times New Roman"/>
          <w:sz w:val="32"/>
          <w:szCs w:val="32"/>
        </w:rPr>
        <w:br w:type="page"/>
      </w:r>
    </w:p>
    <w:p>
      <w:pPr>
        <w:pStyle w:val="style0"/>
        <w:widowControl w:val="false"/>
        <w:rPr>
          <w:rFonts w:ascii="Times New Roman" w:eastAsia="仿宋_GB2312" w:hAnsi="Times New Roman"/>
          <w:b/>
          <w:bCs/>
          <w:sz w:val="30"/>
          <w:szCs w:val="30"/>
        </w:rPr>
      </w:pPr>
      <w:r>
        <w:rPr>
          <w:rFonts w:ascii="Times New Roman" w:eastAsia="仿宋_GB2312" w:hAnsi="Times New Roman"/>
          <w:b/>
          <w:bCs/>
          <w:sz w:val="30"/>
          <w:szCs w:val="30"/>
        </w:rPr>
        <w:t xml:space="preserve"> </w:t>
      </w:r>
    </w:p>
    <w:p>
      <w:pPr>
        <w:pStyle w:val="style0"/>
        <w:widowControl w:val="false"/>
        <w:jc w:val="center"/>
        <w:rPr>
          <w:rFonts w:ascii="方正小标宋简体" w:hAnsi="Times New Roman"/>
          <w:sz w:val="44"/>
          <w:szCs w:val="44"/>
        </w:rPr>
      </w:pPr>
      <w:r>
        <w:rPr>
          <w:rFonts w:ascii="方正小标宋简体" w:hAnsi="方正小标宋简体"/>
          <w:sz w:val="44"/>
          <w:szCs w:val="44"/>
        </w:rPr>
        <w:t>成果持有者承诺书</w:t>
      </w:r>
    </w:p>
    <w:p>
      <w:pPr>
        <w:pStyle w:val="style0"/>
        <w:widowControl w:val="false"/>
        <w:rPr>
          <w:rFonts w:ascii="Times New Roman" w:eastAsia="仿宋_GB2312" w:hAnsi="Times New Roman"/>
          <w:b/>
          <w:bCs/>
          <w:sz w:val="30"/>
          <w:szCs w:val="30"/>
        </w:rPr>
      </w:pPr>
      <w:r>
        <w:rPr>
          <w:rFonts w:ascii="Times New Roman" w:eastAsia="仿宋_GB2312" w:hAnsi="Times New Roman"/>
          <w:b/>
          <w:bCs/>
          <w:sz w:val="30"/>
          <w:szCs w:val="30"/>
        </w:rPr>
        <w:t xml:space="preserve"> </w:t>
      </w:r>
    </w:p>
    <w:p>
      <w:pPr>
        <w:pStyle w:val="style0"/>
        <w:widowControl w:val="false"/>
        <w:spacing w:after="0" w:lineRule="exact" w:line="640"/>
        <w:ind w:firstLine="640" w:firstLineChars="200"/>
        <w:rPr>
          <w:rFonts w:ascii="Times New Roman" w:eastAsia="仿宋_GB2312" w:hAnsi="Times New Roman"/>
        </w:rPr>
      </w:pPr>
      <w:r>
        <w:rPr>
          <w:rFonts w:ascii="仿宋_GB2312" w:hAnsi="仿宋_GB2312"/>
        </w:rPr>
        <w:t>在申报成果奖过程中，本人自愿做出如下承诺：</w:t>
      </w:r>
    </w:p>
    <w:p>
      <w:pPr>
        <w:pStyle w:val="style0"/>
        <w:widowControl w:val="false"/>
        <w:spacing w:after="0" w:lineRule="exact" w:line="640"/>
        <w:ind w:firstLine="640" w:firstLineChars="200"/>
        <w:rPr>
          <w:rFonts w:ascii="Times New Roman" w:eastAsia="仿宋_GB2312" w:hAnsi="Times New Roman"/>
        </w:rPr>
      </w:pPr>
      <w:r>
        <w:rPr>
          <w:rFonts w:ascii="Times New Roman" w:eastAsia="仿宋_GB2312" w:hAnsi="Times New Roman"/>
        </w:rPr>
        <w:t xml:space="preserve"> </w:t>
      </w:r>
    </w:p>
    <w:p>
      <w:pPr>
        <w:pStyle w:val="style0"/>
        <w:widowControl w:val="false"/>
        <w:spacing w:after="0" w:lineRule="exact" w:line="640"/>
        <w:ind w:firstLine="640" w:firstLineChars="200"/>
        <w:rPr>
          <w:rFonts w:ascii="Times New Roman" w:eastAsia="仿宋_GB2312" w:hAnsi="Times New Roman"/>
        </w:rPr>
      </w:pPr>
      <w:r>
        <w:rPr>
          <w:rFonts w:ascii="仿宋_GB2312" w:hAnsi="仿宋_GB2312"/>
        </w:rPr>
        <w:t>对填写的各项内容负责，成果申报材料真实、可靠，不存在知识产权争议，未弄虚作假、未剽窃他人成果。</w:t>
      </w:r>
    </w:p>
    <w:p>
      <w:pPr>
        <w:pStyle w:val="style0"/>
        <w:widowControl w:val="false"/>
        <w:ind w:firstLine="600" w:firstLineChars="200"/>
        <w:rPr>
          <w:rFonts w:ascii="Times New Roman" w:eastAsia="仿宋_GB2312" w:hAnsi="Times New Roman"/>
          <w:sz w:val="30"/>
          <w:szCs w:val="30"/>
        </w:rPr>
      </w:pPr>
      <w:r>
        <w:rPr>
          <w:rFonts w:ascii="Times New Roman" w:eastAsia="仿宋_GB2312" w:hAnsi="Times New Roman"/>
          <w:sz w:val="30"/>
          <w:szCs w:val="30"/>
        </w:rPr>
        <w:t xml:space="preserve"> </w:t>
      </w:r>
    </w:p>
    <w:p>
      <w:pPr>
        <w:pStyle w:val="style0"/>
        <w:widowControl w:val="false"/>
        <w:ind w:firstLine="600" w:firstLineChars="200"/>
        <w:rPr>
          <w:rFonts w:ascii="Times New Roman" w:eastAsia="仿宋_GB2312" w:hAnsi="Times New Roman"/>
          <w:sz w:val="30"/>
          <w:szCs w:val="30"/>
        </w:rPr>
      </w:pPr>
      <w:r>
        <w:rPr>
          <w:rFonts w:ascii="Times New Roman" w:eastAsia="仿宋_GB2312" w:hAnsi="Times New Roman"/>
          <w:sz w:val="30"/>
          <w:szCs w:val="30"/>
        </w:rPr>
        <w:t xml:space="preserve"> </w:t>
      </w:r>
    </w:p>
    <w:p>
      <w:pPr>
        <w:pStyle w:val="style0"/>
        <w:widowControl w:val="false"/>
        <w:ind w:firstLine="600" w:firstLineChars="200"/>
        <w:rPr>
          <w:rFonts w:ascii="Times New Roman" w:eastAsia="仿宋_GB2312" w:hAnsi="Times New Roman"/>
          <w:sz w:val="30"/>
          <w:szCs w:val="30"/>
        </w:rPr>
      </w:pPr>
      <w:r>
        <w:rPr>
          <w:rFonts w:ascii="Times New Roman" w:eastAsia="仿宋_GB2312" w:hAnsi="Times New Roman"/>
          <w:sz w:val="30"/>
          <w:szCs w:val="30"/>
        </w:rPr>
        <w:t xml:space="preserve"> </w:t>
      </w:r>
    </w:p>
    <w:p>
      <w:pPr>
        <w:pStyle w:val="style0"/>
        <w:widowControl w:val="false"/>
        <w:ind w:firstLine="600" w:firstLineChars="200"/>
        <w:rPr>
          <w:rFonts w:ascii="Times New Roman" w:eastAsia="仿宋_GB2312" w:hAnsi="Times New Roman"/>
          <w:sz w:val="30"/>
          <w:szCs w:val="30"/>
        </w:rPr>
      </w:pPr>
      <w:r>
        <w:rPr>
          <w:rFonts w:ascii="Times New Roman" w:eastAsia="仿宋_GB2312" w:hAnsi="Times New Roman"/>
          <w:sz w:val="30"/>
          <w:szCs w:val="30"/>
        </w:rPr>
        <w:t xml:space="preserve"> </w:t>
      </w:r>
    </w:p>
    <w:p>
      <w:pPr>
        <w:pStyle w:val="style0"/>
        <w:widowControl w:val="false"/>
        <w:rPr>
          <w:rFonts w:ascii="Times New Roman" w:eastAsia="仿宋_GB2312" w:hAnsi="Times New Roman"/>
          <w:sz w:val="30"/>
          <w:szCs w:val="30"/>
        </w:rPr>
      </w:pPr>
    </w:p>
    <w:p>
      <w:pPr>
        <w:pStyle w:val="style0"/>
        <w:widowControl w:val="false"/>
        <w:spacing w:after="0" w:lineRule="exact" w:line="640"/>
        <w:ind w:firstLine="640" w:firstLineChars="200"/>
        <w:rPr>
          <w:rFonts w:ascii="Times New Roman" w:cs="Times New Roman" w:eastAsia="仿宋_GB2312" w:hAnsi="Times New Roman"/>
        </w:rPr>
      </w:pPr>
      <w:r>
        <w:rPr>
          <w:rFonts w:ascii="Times New Roman" w:cs="Times New Roman" w:eastAsia="仿宋_GB2312" w:hAnsi="Times New Roman"/>
        </w:rPr>
        <w:t xml:space="preserve">     </w:t>
      </w:r>
      <w:r>
        <w:rPr>
          <w:rFonts w:ascii="仿宋_GB2312" w:hAnsi="仿宋_GB2312"/>
        </w:rPr>
        <w:t>成果持有者签字：</w:t>
      </w:r>
      <w:r>
        <w:rPr>
          <w:rFonts w:ascii="Times New Roman" w:cs="Times New Roman" w:eastAsia="仿宋_GB2312" w:hAnsi="Times New Roman"/>
        </w:rPr>
        <w:t xml:space="preserve">                               </w:t>
      </w:r>
    </w:p>
    <w:p>
      <w:pPr>
        <w:pStyle w:val="style0"/>
        <w:widowControl w:val="false"/>
        <w:spacing w:after="0" w:lineRule="exact" w:line="640"/>
        <w:ind w:firstLine="640" w:firstLineChars="200"/>
        <w:rPr>
          <w:rFonts w:ascii="Times New Roman" w:cs="Times New Roman" w:eastAsia="仿宋_GB2312" w:hAnsi="Times New Roman"/>
        </w:rPr>
      </w:pPr>
      <w:r>
        <w:rPr>
          <w:rFonts w:ascii="Times New Roman" w:cs="Times New Roman" w:eastAsia="仿宋_GB2312" w:hAnsi="Times New Roman"/>
        </w:rPr>
        <w:t xml:space="preserve">     </w:t>
      </w:r>
      <w:r>
        <w:rPr>
          <w:rFonts w:ascii="仿宋_GB2312" w:hAnsi="仿宋_GB2312"/>
        </w:rPr>
        <w:t>所在单位主要负责人签字（签章）：</w:t>
      </w:r>
      <w:r>
        <w:rPr>
          <w:rFonts w:ascii="Times New Roman" w:cs="Times New Roman" w:eastAsia="仿宋_GB2312" w:hAnsi="Times New Roman"/>
        </w:rPr>
        <w:t xml:space="preserve">               </w:t>
      </w:r>
    </w:p>
    <w:p>
      <w:pPr>
        <w:pStyle w:val="style0"/>
        <w:widowControl w:val="false"/>
        <w:spacing w:after="0" w:lineRule="exact" w:line="640"/>
        <w:ind w:firstLine="640" w:firstLineChars="200"/>
        <w:rPr>
          <w:rFonts w:ascii="Times New Roman" w:cs="Times New Roman" w:eastAsia="仿宋_GB2312" w:hAnsi="Times New Roman"/>
        </w:rPr>
      </w:pPr>
      <w:r>
        <w:rPr>
          <w:rFonts w:ascii="Times New Roman" w:cs="Times New Roman" w:eastAsia="仿宋_GB2312" w:hAnsi="Times New Roman"/>
        </w:rPr>
        <w:t xml:space="preserve"> </w:t>
      </w:r>
    </w:p>
    <w:p>
      <w:pPr>
        <w:pStyle w:val="style0"/>
        <w:widowControl w:val="false"/>
        <w:spacing w:after="0" w:lineRule="exact" w:line="640"/>
        <w:ind w:firstLine="640" w:firstLineChars="200"/>
        <w:rPr>
          <w:rFonts w:ascii="Times New Roman" w:cs="Times New Roman" w:eastAsia="仿宋_GB2312" w:hAnsi="Times New Roman"/>
        </w:rPr>
      </w:pPr>
    </w:p>
    <w:p>
      <w:pPr>
        <w:pStyle w:val="style0"/>
        <w:widowControl w:val="false"/>
        <w:spacing w:after="0" w:lineRule="exact" w:line="640"/>
        <w:ind w:firstLine="640" w:firstLineChars="200"/>
        <w:rPr>
          <w:rFonts w:ascii="Times New Roman" w:cs="Times New Roman" w:eastAsia="仿宋_GB2312" w:hAnsi="Times New Roman"/>
        </w:rPr>
      </w:pPr>
    </w:p>
    <w:p>
      <w:pPr>
        <w:pStyle w:val="style0"/>
        <w:widowControl w:val="false"/>
        <w:spacing w:after="0" w:lineRule="exact" w:line="640"/>
        <w:ind w:firstLine="640" w:firstLineChars="200"/>
        <w:rPr>
          <w:rFonts w:ascii="Times New Roman" w:cs="Times New Roman" w:eastAsia="仿宋_GB2312" w:hAnsi="Times New Roman"/>
        </w:rPr>
      </w:pPr>
    </w:p>
    <w:p>
      <w:pPr>
        <w:pStyle w:val="style0"/>
        <w:ind w:firstLine="3614" w:firstLineChars="1000"/>
        <w:jc w:val="both"/>
        <w:rPr>
          <w:rFonts w:ascii="仿宋_GB2312" w:eastAsia="仿宋_GB2312" w:hAnsi="Courier New" w:hint="eastAsia"/>
          <w:sz w:val="32"/>
          <w:szCs w:val="20"/>
        </w:rPr>
      </w:pPr>
      <w:r>
        <w:rPr>
          <w:rFonts w:ascii="仿宋_GB2312" w:eastAsia="仿宋_GB2312" w:hAnsi="Courier New" w:hint="eastAsia"/>
          <w:b/>
          <w:bCs/>
          <w:sz w:val="36"/>
          <w:szCs w:val="20"/>
        </w:rPr>
        <w:t>填报说明</w:t>
      </w:r>
    </w:p>
    <w:p>
      <w:pPr>
        <w:pStyle w:val="style0"/>
        <w:spacing w:lineRule="auto" w:line="300"/>
        <w:ind w:firstLine="684" w:firstLineChars="214"/>
        <w:rPr>
          <w:rFonts w:ascii="仿宋_GB2312" w:eastAsia="仿宋_GB2312" w:hAnsi="Courier New" w:hint="eastAsia"/>
          <w:b/>
          <w:sz w:val="32"/>
          <w:szCs w:val="20"/>
          <w:lang w:eastAsia="zh-CN"/>
        </w:rPr>
      </w:pPr>
      <w:r>
        <w:rPr>
          <w:rFonts w:ascii="仿宋_GB2312" w:eastAsia="仿宋_GB2312" w:hAnsi="Courier New" w:hint="eastAsia"/>
          <w:sz w:val="32"/>
          <w:szCs w:val="20"/>
        </w:rPr>
        <w:t>《教学成果奖申报</w:t>
      </w:r>
      <w:r>
        <w:rPr>
          <w:rFonts w:ascii="仿宋_GB2312" w:eastAsia="仿宋_GB2312" w:hAnsi="Courier New" w:hint="eastAsia"/>
          <w:sz w:val="32"/>
          <w:szCs w:val="20"/>
          <w:lang w:val="en-US" w:eastAsia="zh-CN"/>
        </w:rPr>
        <w:t>表</w:t>
      </w:r>
      <w:r>
        <w:rPr>
          <w:rFonts w:ascii="仿宋_GB2312" w:eastAsia="仿宋_GB2312" w:hAnsi="Courier New" w:hint="eastAsia"/>
          <w:sz w:val="32"/>
          <w:szCs w:val="20"/>
        </w:rPr>
        <w:t>》是教学成果奖申请、推荐、评审、批准的主要依据，必须严格按规定的格式、栏目及所列标题如实、全面填写。</w:t>
      </w:r>
    </w:p>
    <w:p>
      <w:pPr>
        <w:pStyle w:val="style0"/>
        <w:numPr>
          <w:ilvl w:val="0"/>
          <w:numId w:val="1"/>
        </w:numPr>
        <w:spacing w:lineRule="auto" w:line="300"/>
        <w:ind w:firstLine="640" w:firstLineChars="200"/>
        <w:rPr>
          <w:rFonts w:ascii="仿宋_GB2312" w:eastAsia="仿宋_GB2312" w:hAnsi="Courier New" w:hint="eastAsia"/>
          <w:sz w:val="32"/>
          <w:szCs w:val="20"/>
          <w:lang w:val="en-US" w:eastAsia="zh-CN"/>
        </w:rPr>
      </w:pPr>
      <w:r>
        <w:rPr>
          <w:rFonts w:ascii="仿宋_GB2312" w:eastAsia="仿宋_GB2312" w:hAnsi="Courier New" w:hint="eastAsia"/>
          <w:sz w:val="32"/>
          <w:szCs w:val="20"/>
          <w:lang w:val="en-US" w:eastAsia="zh-CN"/>
        </w:rPr>
        <w:t>封面部分</w:t>
      </w:r>
    </w:p>
    <w:p>
      <w:pPr>
        <w:pStyle w:val="style0"/>
        <w:numPr>
          <w:ilvl w:val="0"/>
          <w:numId w:val="0"/>
        </w:numPr>
        <w:spacing w:lineRule="auto" w:line="300"/>
        <w:ind w:firstLine="640" w:firstLineChars="200"/>
        <w:rPr>
          <w:rFonts w:ascii="仿宋_GB2312" w:eastAsia="仿宋_GB2312" w:hAnsi="Courier New" w:hint="eastAsia"/>
          <w:sz w:val="32"/>
          <w:szCs w:val="20"/>
        </w:rPr>
      </w:pPr>
      <w:r>
        <w:rPr>
          <w:rFonts w:ascii="仿宋_GB2312" w:eastAsia="仿宋_GB2312" w:hAnsi="Courier New" w:hint="eastAsia"/>
          <w:sz w:val="32"/>
          <w:szCs w:val="20"/>
        </w:rPr>
        <w:t>成果名称：应准确、简明地反映出成果的主要内容和特征，字数（含符号）不超过35个汉字。教学成果如为教材，在成果名称后加写（教材）。</w:t>
      </w:r>
    </w:p>
    <w:p>
      <w:pPr>
        <w:pStyle w:val="style0"/>
        <w:numPr>
          <w:ilvl w:val="0"/>
          <w:numId w:val="0"/>
        </w:numPr>
        <w:spacing w:lineRule="auto" w:line="300"/>
        <w:ind w:firstLine="640" w:firstLineChars="200"/>
        <w:rPr>
          <w:rFonts w:ascii="仿宋_GB2312" w:eastAsia="仿宋_GB2312" w:hAnsi="Courier New" w:hint="eastAsia"/>
          <w:sz w:val="32"/>
          <w:szCs w:val="20"/>
        </w:rPr>
      </w:pPr>
      <w:r>
        <w:rPr>
          <w:rFonts w:ascii="仿宋_GB2312" w:eastAsia="仿宋_GB2312" w:hAnsi="Courier New" w:hint="eastAsia"/>
          <w:sz w:val="32"/>
          <w:szCs w:val="20"/>
        </w:rPr>
        <w:t>成果完成人：集体完成的成果，成果完成人按其贡献大小从左至右，从上到下顺序排列。</w:t>
      </w:r>
    </w:p>
    <w:p>
      <w:pPr>
        <w:pStyle w:val="style0"/>
        <w:keepNext w:val="false"/>
        <w:keepLines w:val="false"/>
        <w:pageBreakBefore w:val="false"/>
        <w:widowControl/>
        <w:numPr>
          <w:ilvl w:val="0"/>
          <w:numId w:val="1"/>
        </w:numPr>
        <w:kinsoku/>
        <w:wordWrap/>
        <w:overflowPunct/>
        <w:topLinePunct w:val="false"/>
        <w:autoSpaceDE/>
        <w:autoSpaceDN/>
        <w:bidi w:val="false"/>
        <w:adjustRightInd w:val="false"/>
        <w:snapToGrid w:val="false"/>
        <w:spacing w:lineRule="exact" w:line="560"/>
        <w:ind w:left="0" w:leftChars="0" w:firstLine="640" w:firstLineChars="200"/>
        <w:textAlignment w:val="auto"/>
        <w:rPr>
          <w:rFonts w:ascii="仿宋_GB2312" w:eastAsia="仿宋_GB2312" w:hAnsi="Courier New" w:hint="eastAsia"/>
          <w:sz w:val="32"/>
          <w:szCs w:val="20"/>
          <w:lang w:val="en-US" w:eastAsia="zh-CN"/>
        </w:rPr>
      </w:pPr>
      <w:r>
        <w:rPr>
          <w:rFonts w:ascii="仿宋_GB2312" w:eastAsia="仿宋_GB2312" w:hAnsi="Courier New" w:hint="eastAsia"/>
          <w:sz w:val="32"/>
          <w:szCs w:val="20"/>
          <w:lang w:val="en-US" w:eastAsia="zh-CN"/>
        </w:rPr>
        <w:t>填报要求</w:t>
      </w:r>
    </w:p>
    <w:p>
      <w:pPr>
        <w:pStyle w:val="style0"/>
        <w:keepNext w:val="false"/>
        <w:keepLines w:val="false"/>
        <w:pageBreakBefore w:val="false"/>
        <w:widowControl/>
        <w:numPr>
          <w:ilvl w:val="0"/>
          <w:numId w:val="0"/>
        </w:numPr>
        <w:kinsoku/>
        <w:wordWrap/>
        <w:overflowPunct/>
        <w:topLinePunct w:val="false"/>
        <w:autoSpaceDE/>
        <w:autoSpaceDN/>
        <w:bidi w:val="false"/>
        <w:adjustRightInd w:val="false"/>
        <w:snapToGrid w:val="false"/>
        <w:spacing w:lineRule="exact" w:line="560"/>
        <w:ind w:firstLine="640" w:firstLineChars="200"/>
        <w:textAlignment w:val="auto"/>
        <w:rPr>
          <w:rFonts w:ascii="仿宋_GB2312" w:eastAsia="仿宋_GB2312" w:hAnsi="Courier New" w:hint="default"/>
          <w:sz w:val="32"/>
          <w:szCs w:val="20"/>
          <w:lang w:val="en-US"/>
        </w:rPr>
      </w:pPr>
      <w:r>
        <w:rPr>
          <w:rFonts w:ascii="仿宋_GB2312" w:eastAsia="仿宋_GB2312" w:hAnsi="Courier New" w:hint="eastAsia"/>
          <w:sz w:val="32"/>
          <w:szCs w:val="20"/>
        </w:rPr>
        <w:t>本申</w:t>
      </w:r>
      <w:r>
        <w:rPr>
          <w:rFonts w:ascii="仿宋_GB2312" w:eastAsia="仿宋_GB2312" w:hAnsi="Courier New" w:hint="eastAsia"/>
          <w:sz w:val="32"/>
          <w:szCs w:val="20"/>
          <w:lang w:val="en-US" w:eastAsia="zh-CN"/>
        </w:rPr>
        <w:t>报表</w:t>
      </w:r>
      <w:r>
        <w:rPr>
          <w:rFonts w:ascii="仿宋_GB2312" w:eastAsia="仿宋_GB2312" w:hAnsi="Courier New" w:hint="eastAsia"/>
          <w:sz w:val="32"/>
          <w:szCs w:val="20"/>
        </w:rPr>
        <w:t>统一用A4纸双面打印，正文内容</w:t>
      </w:r>
      <w:r>
        <w:rPr>
          <w:rFonts w:ascii="仿宋_GB2312" w:eastAsia="仿宋_GB2312" w:hAnsi="Courier New" w:hint="eastAsia"/>
          <w:sz w:val="32"/>
          <w:szCs w:val="20"/>
          <w:lang w:val="en-US" w:eastAsia="zh-CN"/>
        </w:rPr>
        <w:t>统一用小四号宋体字</w:t>
      </w:r>
      <w:r>
        <w:rPr>
          <w:rFonts w:ascii="仿宋_GB2312" w:eastAsia="仿宋_GB2312" w:hAnsi="Courier New" w:hint="eastAsia"/>
          <w:sz w:val="32"/>
          <w:szCs w:val="20"/>
        </w:rPr>
        <w:t>。</w:t>
      </w:r>
      <w:r>
        <w:rPr>
          <w:rFonts w:ascii="仿宋_GB2312" w:eastAsia="仿宋_GB2312" w:hAnsi="Courier New" w:hint="eastAsia"/>
          <w:sz w:val="32"/>
          <w:szCs w:val="20"/>
          <w:lang w:val="en-US" w:eastAsia="zh-CN"/>
        </w:rPr>
        <w:t>首段首行缩进2字符，行距：固定值18磅。页码：宋体小四号，阿拉伯数字。</w:t>
      </w:r>
    </w:p>
    <w:p>
      <w:pPr>
        <w:pStyle w:val="style0"/>
        <w:widowControl w:val="false"/>
        <w:rPr>
          <w:rFonts w:ascii="Times New Roman" w:cs="Times New Roman" w:hAnsi="Times New Roman"/>
        </w:rPr>
      </w:pPr>
    </w:p>
    <w:p>
      <w:pPr>
        <w:pStyle w:val="style0"/>
        <w:widowControl w:val="false"/>
        <w:rPr>
          <w:rFonts w:ascii="Times New Roman" w:cs="Times New Roman" w:hAnsi="Times New Roman"/>
        </w:rPr>
      </w:pPr>
    </w:p>
    <w:p>
      <w:pPr>
        <w:pStyle w:val="style0"/>
        <w:widowControl w:val="false"/>
        <w:rPr>
          <w:rFonts w:ascii="Times New Roman" w:cs="Times New Roman" w:hAnsi="Times New Roman"/>
        </w:rPr>
      </w:pPr>
    </w:p>
    <w:p>
      <w:pPr>
        <w:pStyle w:val="style0"/>
        <w:widowControl w:val="false"/>
        <w:rPr>
          <w:rFonts w:ascii="Times New Roman" w:cs="Times New Roman" w:hAnsi="Times New Roman"/>
        </w:rPr>
      </w:pPr>
    </w:p>
    <w:p>
      <w:pPr>
        <w:pStyle w:val="style0"/>
        <w:widowControl w:val="false"/>
        <w:rPr>
          <w:rFonts w:ascii="Times New Roman" w:cs="Times New Roman" w:hAnsi="Times New Roman"/>
        </w:rPr>
      </w:pPr>
    </w:p>
    <w:p>
      <w:pPr>
        <w:pStyle w:val="style0"/>
        <w:widowControl w:val="false"/>
        <w:rPr>
          <w:rFonts w:ascii="Times New Roman" w:cs="Times New Roman" w:hAnsi="Times New Roman"/>
        </w:rPr>
      </w:pPr>
    </w:p>
    <w:p>
      <w:pPr>
        <w:pStyle w:val="style0"/>
        <w:widowControl w:val="false"/>
        <w:rPr>
          <w:rFonts w:ascii="Times New Roman" w:cs="Times New Roman" w:hAnsi="Times New Roman"/>
        </w:rPr>
      </w:pPr>
    </w:p>
    <w:tbl>
      <w:tblPr>
        <w:tblStyle w:val="style105"/>
        <w:tblpPr w:leftFromText="180" w:rightFromText="180" w:topFromText="0" w:bottomFromText="0" w:vertAnchor="text" w:horzAnchor="page" w:tblpX="2010" w:tblpY="240"/>
        <w:tblOverlap w:val="never"/>
        <w:tblW w:w="92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
      <w:tblGrid>
        <w:gridCol w:w="2131"/>
        <w:gridCol w:w="7168"/>
      </w:tblGrid>
      <w:tr>
        <w:trPr>
          <w:trHeight w:val="739" w:hRule="atLeast"/>
        </w:trPr>
        <w:tc>
          <w:tcPr>
            <w:tcW w:w="2131" w:type="dxa"/>
            <w:tcBorders>
              <w:top w:val="single" w:sz="4" w:space="0" w:color="f2c45e"/>
              <w:left w:val="single" w:sz="4" w:space="0" w:color="f2c45e"/>
              <w:bottom w:val="single" w:sz="4" w:space="0" w:color="dddddd"/>
              <w:right w:val="single" w:sz="4" w:space="0" w:color="f2c45e"/>
            </w:tcBorders>
            <w:shd w:val="clear" w:color="auto" w:fill="f2c45e"/>
            <w:vAlign w:val="center"/>
          </w:tcPr>
          <w:p>
            <w:pPr>
              <w:pStyle w:val="style0"/>
              <w:widowControl w:val="false"/>
              <w:spacing w:after="0"/>
              <w:jc w:val="both"/>
              <w:rPr>
                <w:rFonts w:ascii="Times New Roman" w:cs="Times New Roman" w:hAnsi="Times New Roman"/>
                <w:color w:val="000000"/>
                <w:sz w:val="28"/>
                <w:szCs w:val="28"/>
              </w:rPr>
            </w:pPr>
            <w:r>
              <w:rPr>
                <w:rFonts w:ascii="Times New Roman" w:cs="微软雅黑" w:hint="eastAsia"/>
                <w:color w:val="000000"/>
                <w:sz w:val="28"/>
                <w:szCs w:val="28"/>
              </w:rPr>
              <w:t>成果名称</w:t>
            </w:r>
          </w:p>
        </w:tc>
        <w:tc>
          <w:tcPr>
            <w:tcW w:w="7168" w:type="dxa"/>
            <w:tcBorders>
              <w:top w:val="single" w:sz="4" w:space="0" w:color="f2c45e"/>
              <w:left w:val="single" w:sz="0" w:space="0" w:color="f2c45e"/>
              <w:bottom w:val="single" w:sz="4" w:space="0" w:color="dddddd"/>
              <w:right w:val="single" w:sz="4" w:space="0" w:color="dddddd"/>
            </w:tcBorders>
            <w:shd w:val="clear" w:color="auto" w:fill="f2c45e"/>
            <w:vAlign w:val="center"/>
          </w:tcPr>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0" w:beforeAutospacing="false" w:after="0" w:lineRule="exact" w:line="360"/>
              <w:jc w:val="center"/>
              <w:textAlignment w:val="auto"/>
              <w:rPr>
                <w:rFonts w:ascii="Times New Roman" w:cs="Times New Roman" w:hAnsi="Times New Roman" w:hint="eastAsia"/>
                <w:color w:val="000000"/>
                <w:sz w:val="28"/>
                <w:szCs w:val="28"/>
              </w:rPr>
            </w:pPr>
            <w:r>
              <w:rPr>
                <w:rFonts w:ascii="Times New Roman" w:cs="Times New Roman" w:hAnsi="Times New Roman" w:hint="eastAsia"/>
                <w:color w:val="000000"/>
                <w:sz w:val="28"/>
                <w:szCs w:val="28"/>
              </w:rPr>
              <w:t>财经类国际化高质量人才培养模式的探索与实践</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0" w:beforeAutospacing="false" w:after="0" w:lineRule="exact" w:line="360"/>
              <w:jc w:val="center"/>
              <w:textAlignment w:val="auto"/>
              <w:rPr>
                <w:rFonts w:ascii="Times New Roman" w:cs="Times New Roman" w:eastAsia="宋体" w:hAnsi="Times New Roman" w:hint="default"/>
                <w:color w:val="000000"/>
                <w:sz w:val="28"/>
                <w:szCs w:val="28"/>
                <w:lang w:val="en-US" w:eastAsia="zh-CN"/>
              </w:rPr>
            </w:pPr>
            <w:r>
              <w:rPr>
                <w:rFonts w:ascii="Times New Roman" w:cs="Times New Roman" w:hAnsi="Times New Roman" w:hint="eastAsia"/>
                <w:color w:val="000000"/>
                <w:sz w:val="28"/>
                <w:szCs w:val="28"/>
                <w:lang w:eastAsia="zh-CN"/>
              </w:rPr>
              <w:t>——</w:t>
            </w:r>
            <w:r>
              <w:rPr>
                <w:rFonts w:ascii="Times New Roman" w:cs="Times New Roman" w:hAnsi="Times New Roman" w:hint="eastAsia"/>
                <w:color w:val="000000"/>
                <w:sz w:val="28"/>
                <w:szCs w:val="28"/>
                <w:lang w:val="en-US" w:eastAsia="zh-CN"/>
              </w:rPr>
              <w:t>以会计与金融国际实验班为例</w:t>
            </w:r>
          </w:p>
        </w:tc>
      </w:tr>
      <w:tr>
        <w:tblPrEx/>
        <w:trPr>
          <w:trHeight w:val="739" w:hRule="atLeast"/>
        </w:trPr>
        <w:tc>
          <w:tcPr>
            <w:tcW w:w="2131" w:type="dxa"/>
            <w:tcBorders>
              <w:top w:val="single" w:sz="4" w:space="0" w:color="dddddd"/>
              <w:left w:val="single" w:sz="4" w:space="0" w:color="f2c45e"/>
              <w:bottom w:val="single" w:sz="4" w:space="0" w:color="dddddd"/>
              <w:right w:val="single" w:sz="4" w:space="0" w:color="f2c45e"/>
            </w:tcBorders>
            <w:shd w:val="clear" w:color="auto" w:fill="ffffff"/>
            <w:vAlign w:val="center"/>
          </w:tcPr>
          <w:p>
            <w:pPr>
              <w:pStyle w:val="style0"/>
              <w:widowControl w:val="false"/>
              <w:spacing w:after="0"/>
              <w:jc w:val="both"/>
              <w:rPr>
                <w:rFonts w:ascii="Times New Roman" w:cs="Times New Roman" w:hAnsi="Times New Roman"/>
                <w:color w:val="000000"/>
                <w:sz w:val="28"/>
                <w:szCs w:val="28"/>
              </w:rPr>
            </w:pPr>
            <w:r>
              <w:rPr>
                <w:rFonts w:ascii="Times New Roman" w:cs="微软雅黑" w:hint="eastAsia"/>
                <w:color w:val="000000"/>
                <w:sz w:val="28"/>
                <w:szCs w:val="28"/>
              </w:rPr>
              <w:t>研究起始时间</w:t>
            </w:r>
          </w:p>
        </w:tc>
        <w:tc>
          <w:tcPr>
            <w:tcW w:w="7168" w:type="dxa"/>
            <w:tcBorders>
              <w:top w:val="single" w:sz="4" w:space="0" w:color="dddddd"/>
              <w:left w:val="single" w:sz="0" w:space="0" w:color="f2c45e"/>
              <w:bottom w:val="single" w:sz="4" w:space="0" w:color="dddddd"/>
              <w:right w:val="single" w:sz="4" w:space="0" w:color="dddddd"/>
            </w:tcBorders>
            <w:shd w:val="clear" w:color="auto" w:fill="ffffff"/>
            <w:vAlign w:val="center"/>
          </w:tcPr>
          <w:p>
            <w:pPr>
              <w:pStyle w:val="style0"/>
              <w:widowControl w:val="false"/>
              <w:jc w:val="center"/>
              <w:rPr>
                <w:rFonts w:ascii="Times New Roman" w:cs="Times New Roman" w:hAnsi="Times New Roman"/>
                <w:color w:val="000000"/>
                <w:sz w:val="28"/>
                <w:szCs w:val="28"/>
              </w:rPr>
            </w:pPr>
            <w:r>
              <w:rPr>
                <w:rFonts w:eastAsia="仿宋" w:hint="eastAsia"/>
                <w:color w:val="000000"/>
                <w:sz w:val="28"/>
                <w:szCs w:val="28"/>
                <w:lang w:val="en-US" w:eastAsia="zh-CN"/>
              </w:rPr>
              <w:t>2019</w:t>
            </w:r>
            <w:r>
              <w:rPr>
                <w:rFonts w:eastAsia="仿宋"/>
                <w:color w:val="000000"/>
                <w:sz w:val="28"/>
                <w:szCs w:val="28"/>
              </w:rPr>
              <w:t xml:space="preserve"> 年 </w:t>
            </w:r>
            <w:r>
              <w:rPr>
                <w:rFonts w:eastAsia="仿宋" w:hint="eastAsia"/>
                <w:color w:val="000000"/>
                <w:sz w:val="28"/>
                <w:szCs w:val="28"/>
                <w:lang w:val="en-US" w:eastAsia="zh-CN"/>
              </w:rPr>
              <w:t>9</w:t>
            </w:r>
            <w:r>
              <w:rPr>
                <w:rFonts w:eastAsia="仿宋"/>
                <w:color w:val="000000"/>
                <w:sz w:val="28"/>
                <w:szCs w:val="28"/>
              </w:rPr>
              <w:t>月</w:t>
            </w:r>
            <w:r>
              <w:rPr>
                <w:rFonts w:eastAsia="仿宋" w:hint="eastAsia"/>
                <w:color w:val="000000"/>
                <w:sz w:val="28"/>
                <w:szCs w:val="28"/>
                <w:lang w:val="en-US" w:eastAsia="zh-CN"/>
              </w:rPr>
              <w:t xml:space="preserve"> 至 2024 </w:t>
            </w:r>
            <w:r>
              <w:rPr>
                <w:rFonts w:eastAsia="仿宋"/>
                <w:color w:val="000000"/>
                <w:sz w:val="28"/>
                <w:szCs w:val="28"/>
              </w:rPr>
              <w:t xml:space="preserve">年 </w:t>
            </w:r>
            <w:r>
              <w:rPr>
                <w:rFonts w:eastAsia="仿宋" w:hint="eastAsia"/>
                <w:color w:val="000000"/>
                <w:sz w:val="28"/>
                <w:szCs w:val="28"/>
                <w:lang w:val="en-US" w:eastAsia="zh-CN"/>
              </w:rPr>
              <w:t>6</w:t>
            </w:r>
            <w:r>
              <w:rPr>
                <w:rFonts w:eastAsia="仿宋"/>
                <w:color w:val="000000"/>
                <w:sz w:val="28"/>
                <w:szCs w:val="28"/>
              </w:rPr>
              <w:t xml:space="preserve"> 月</w:t>
            </w:r>
          </w:p>
        </w:tc>
      </w:tr>
      <w:tr>
        <w:tblPrEx/>
        <w:trPr>
          <w:trHeight w:val="11803" w:hRule="atLeast"/>
        </w:trPr>
        <w:tc>
          <w:tcPr>
            <w:tcW w:w="9299" w:type="dxa"/>
            <w:gridSpan w:val="2"/>
            <w:tcBorders>
              <w:top w:val="single" w:sz="4" w:space="0" w:color="dddddd"/>
              <w:left w:val="single" w:sz="4" w:space="0" w:color="f2c45e"/>
              <w:bottom w:val="single" w:sz="4" w:space="0" w:color="dddddd"/>
              <w:right w:val="single" w:sz="4" w:space="0" w:color="f2c45e"/>
            </w:tcBorders>
            <w:shd w:val="clear" w:color="auto" w:fill="ffffff"/>
          </w:tcPr>
          <w:p>
            <w:pPr>
              <w:pStyle w:val="style0"/>
              <w:widowControl w:val="false"/>
              <w:numPr>
                <w:ilvl w:val="0"/>
                <w:numId w:val="2"/>
              </w:numPr>
              <w:spacing w:after="0" w:afterAutospacing="false"/>
              <w:jc w:val="both"/>
              <w:rPr>
                <w:rFonts w:ascii="Times New Roman" w:cs="微软雅黑" w:hint="eastAsia"/>
                <w:color w:val="000000"/>
                <w:sz w:val="28"/>
                <w:szCs w:val="28"/>
              </w:rPr>
            </w:pPr>
            <w:r>
              <w:rPr>
                <w:rFonts w:ascii="Times New Roman" w:cs="微软雅黑" w:hint="eastAsia"/>
                <w:color w:val="000000"/>
                <w:sz w:val="28"/>
                <w:szCs w:val="28"/>
              </w:rPr>
              <w:t>成果的主要内容摘要（</w:t>
            </w:r>
            <w:r>
              <w:rPr>
                <w:rFonts w:ascii="Times New Roman" w:cs="Times New Roman" w:hAnsi="Times New Roman"/>
                <w:color w:val="000000"/>
                <w:sz w:val="28"/>
                <w:szCs w:val="28"/>
              </w:rPr>
              <w:t>500</w:t>
            </w:r>
            <w:r>
              <w:rPr>
                <w:rFonts w:ascii="Times New Roman" w:cs="微软雅黑" w:hint="eastAsia"/>
                <w:color w:val="000000"/>
                <w:sz w:val="28"/>
                <w:szCs w:val="28"/>
              </w:rPr>
              <w:t>字以内）</w:t>
            </w:r>
          </w:p>
          <w:p>
            <w:pPr>
              <w:pStyle w:val="style0"/>
              <w:keepNext w:val="false"/>
              <w:keepLines w:val="false"/>
              <w:pageBreakBefore w:val="false"/>
              <w:widowControl w:val="false"/>
              <w:kinsoku/>
              <w:wordWrap/>
              <w:overflowPunct/>
              <w:topLinePunct w:val="false"/>
              <w:autoSpaceDE/>
              <w:autoSpaceDN/>
              <w:bidi w:val="false"/>
              <w:adjustRightInd/>
              <w:snapToGrid w:val="false"/>
              <w:spacing w:before="159" w:beforeLines="50" w:beforeAutospacing="false" w:after="100" w:afterAutospacing="false" w:lineRule="exact" w:line="360"/>
              <w:ind w:left="28" w:firstLine="480" w:firstLineChars="200"/>
              <w:textAlignment w:val="auto"/>
              <w:rPr>
                <w:rFonts w:ascii="宋体" w:cs="宋体" w:eastAsia="宋体" w:hAnsi="宋体" w:hint="eastAsia"/>
                <w:i w:val="false"/>
                <w:iCs/>
                <w:color w:val="000000"/>
                <w:sz w:val="24"/>
                <w:szCs w:val="24"/>
                <w:lang w:val="en-US" w:eastAsia="zh-CN"/>
              </w:rPr>
            </w:pPr>
            <w:r>
              <w:rPr>
                <w:rFonts w:ascii="宋体" w:cs="宋体" w:eastAsia="宋体" w:hAnsi="宋体" w:hint="eastAsia"/>
                <w:i w:val="false"/>
                <w:iCs/>
                <w:color w:val="000000"/>
                <w:sz w:val="24"/>
                <w:szCs w:val="24"/>
                <w:lang w:val="en-US" w:eastAsia="zh-CN"/>
              </w:rPr>
              <w:t>本成果</w:t>
            </w:r>
            <w:r>
              <w:rPr>
                <w:rFonts w:ascii="宋体" w:cs="宋体" w:eastAsia="宋体" w:hAnsi="宋体" w:hint="eastAsia"/>
                <w:color w:val="000000"/>
                <w:sz w:val="24"/>
                <w:szCs w:val="24"/>
                <w:lang w:val="en-US" w:eastAsia="zh-CN"/>
              </w:rPr>
              <w:t>以服务国家重大战略需求、培养新时代财经类国际化高质量人才为目标，制定了颇具中国特色的会计与金融国际实验班本科人才培养方案。以专业课中英双语教学为突破，建立覆盖经济学、金融学、会计学、国际商务投资五大模块的课程体系；以培养高质量人才为目标，对标世界一流标准，增强学科专业群国际化教育的倍增效应及完备性，探索国际化人才的规模化、体系化培养模式</w:t>
            </w:r>
            <w:r>
              <w:rPr>
                <w:rFonts w:ascii="宋体" w:cs="宋体" w:hAnsi="宋体" w:hint="eastAsia"/>
                <w:color w:val="000000"/>
                <w:sz w:val="24"/>
                <w:szCs w:val="24"/>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val="false"/>
              <w:spacing w:before="0" w:beforeAutospacing="false" w:after="100" w:afterAutospacing="false" w:lineRule="exact" w:line="360"/>
              <w:ind w:firstLine="480" w:firstLineChars="200"/>
              <w:textAlignment w:val="auto"/>
              <w:rPr>
                <w:rFonts w:ascii="宋体" w:cs="宋体" w:eastAsia="宋体" w:hAnsi="宋体" w:hint="eastAsia"/>
                <w:color w:val="000000"/>
                <w:sz w:val="24"/>
                <w:szCs w:val="24"/>
              </w:rPr>
            </w:pPr>
            <w:r>
              <w:rPr>
                <w:rFonts w:ascii="宋体" w:cs="宋体" w:eastAsia="宋体" w:hAnsi="宋体" w:hint="eastAsia"/>
                <w:i w:val="false"/>
                <w:iCs/>
                <w:color w:val="000000"/>
                <w:sz w:val="24"/>
                <w:szCs w:val="24"/>
                <w:lang w:val="en-US" w:eastAsia="zh-CN"/>
              </w:rPr>
              <w:t>基于会计与金融专业攻读海外硕士的需求，</w:t>
            </w:r>
            <w:r>
              <w:rPr>
                <w:rFonts w:ascii="宋体" w:cs="宋体" w:eastAsia="宋体" w:hAnsi="宋体" w:hint="eastAsia"/>
                <w:color w:val="000000"/>
                <w:sz w:val="24"/>
                <w:szCs w:val="24"/>
              </w:rPr>
              <w:t>确立人才培养定位、编写人才培养方案</w:t>
            </w:r>
            <w:r>
              <w:rPr>
                <w:rFonts w:ascii="宋体" w:cs="宋体" w:hAnsi="宋体" w:hint="eastAsia"/>
                <w:color w:val="000000"/>
                <w:sz w:val="24"/>
                <w:szCs w:val="24"/>
                <w:lang w:eastAsia="zh-CN"/>
              </w:rPr>
              <w:t>。</w:t>
            </w:r>
            <w:r>
              <w:rPr>
                <w:rFonts w:ascii="宋体" w:cs="宋体" w:eastAsia="宋体" w:hAnsi="宋体" w:hint="eastAsia"/>
                <w:color w:val="000000"/>
                <w:sz w:val="24"/>
                <w:szCs w:val="24"/>
              </w:rPr>
              <w:t>为满足学生到国内外一流大学就读会计与金融类硕士的需求，“会计与金融”国际实验班深度对接世界名校会计与金融专业培养方案和课程体系，采取小班制教学，围绕“业务核算、财务管理、筹资融资、风险评估、国际拓展”这一专业知识链，构建“会计与金融基本专业知识体系+实训+双语和国际惯例”的知识、能力一体化教学模式。</w:t>
            </w:r>
          </w:p>
          <w:p>
            <w:pPr>
              <w:pStyle w:val="style0"/>
              <w:keepNext w:val="false"/>
              <w:keepLines w:val="false"/>
              <w:pageBreakBefore w:val="false"/>
              <w:widowControl w:val="false"/>
              <w:kinsoku/>
              <w:wordWrap/>
              <w:overflowPunct/>
              <w:topLinePunct w:val="false"/>
              <w:autoSpaceDE/>
              <w:autoSpaceDN/>
              <w:bidi w:val="false"/>
              <w:adjustRightInd/>
              <w:snapToGrid w:val="false"/>
              <w:spacing w:before="0" w:beforeAutospacing="false" w:after="100" w:afterAutospacing="false" w:lineRule="exact" w:line="360"/>
              <w:ind w:firstLine="480" w:firstLineChars="200"/>
              <w:textAlignment w:val="auto"/>
              <w:rPr>
                <w:rFonts w:ascii="Times New Roman" w:cs="微软雅黑" w:eastAsia="宋体" w:hint="default"/>
                <w:color w:val="000000"/>
                <w:sz w:val="28"/>
                <w:szCs w:val="28"/>
                <w:lang w:val="en-US" w:eastAsia="zh-CN"/>
              </w:rPr>
            </w:pPr>
            <w:r>
              <w:rPr>
                <w:rFonts w:ascii="宋体" w:cs="宋体" w:eastAsia="宋体" w:hAnsi="宋体" w:hint="eastAsia"/>
                <w:color w:val="000000"/>
                <w:sz w:val="24"/>
                <w:szCs w:val="24"/>
                <w:lang w:val="en-US" w:eastAsia="zh-CN"/>
              </w:rPr>
              <w:t>本成果经过4余年探索与实践，走过了从“试点学院会计金融专业—全校各二级学院具有专业特色实验班”实施的发展历程。承担教育部2项研究项目，2项湖南省省级教改项目，发表学术论文二十余篇，培养的毕业生海外申请硕士的成功率远高于普通学生。目前本项目教学模式已结合其他专业特点在其他二级学院进行成功复制，且项目影响力已经辐射到北方大学联盟内多所高校。</w:t>
            </w:r>
          </w:p>
        </w:tc>
      </w:tr>
      <w:tr>
        <w:tblPrEx/>
        <w:trPr>
          <w:trHeight w:val="21978" w:hRule="atLeast"/>
        </w:trPr>
        <w:tc>
          <w:tcPr>
            <w:tcW w:w="9299" w:type="dxa"/>
            <w:gridSpan w:val="2"/>
            <w:tcBorders>
              <w:top w:val="single" w:sz="4" w:space="0" w:color="dddddd"/>
              <w:left w:val="single" w:sz="4" w:space="0" w:color="f2c45e"/>
              <w:bottom w:val="single" w:sz="4" w:space="0" w:color="dddddd"/>
              <w:right w:val="single" w:sz="4" w:space="0" w:color="f2c45e"/>
            </w:tcBorders>
            <w:shd w:val="clear" w:color="auto" w:fill="ffffff"/>
          </w:tcPr>
          <w:p>
            <w:pPr>
              <w:pStyle w:val="style0"/>
              <w:widowControl w:val="false"/>
              <w:numPr>
                <w:ilvl w:val="0"/>
                <w:numId w:val="2"/>
              </w:numPr>
              <w:ind w:left="0" w:leftChars="0" w:firstLine="0" w:firstLineChars="0"/>
              <w:jc w:val="both"/>
              <w:rPr>
                <w:rFonts w:ascii="Times New Roman" w:cs="微软雅黑" w:hint="eastAsia"/>
                <w:color w:val="000000"/>
                <w:sz w:val="28"/>
                <w:szCs w:val="28"/>
              </w:rPr>
            </w:pPr>
            <w:r>
              <w:rPr>
                <w:rFonts w:ascii="Times New Roman" w:cs="微软雅黑" w:hint="eastAsia"/>
                <w:color w:val="000000"/>
                <w:sz w:val="28"/>
                <w:szCs w:val="28"/>
              </w:rPr>
              <w:t>解决的主要问题、解决问题的过程与方法（</w:t>
            </w:r>
            <w:r>
              <w:rPr>
                <w:rFonts w:ascii="Times New Roman" w:cs="Times New Roman" w:hAnsi="Times New Roman"/>
                <w:color w:val="000000"/>
                <w:sz w:val="28"/>
                <w:szCs w:val="28"/>
              </w:rPr>
              <w:t>800</w:t>
            </w:r>
            <w:r>
              <w:rPr>
                <w:rFonts w:ascii="Times New Roman" w:cs="微软雅黑" w:hint="eastAsia"/>
                <w:color w:val="000000"/>
                <w:sz w:val="28"/>
                <w:szCs w:val="28"/>
              </w:rPr>
              <w:t>字以内）</w:t>
            </w:r>
          </w:p>
          <w:p>
            <w:pPr>
              <w:pStyle w:val="style0"/>
              <w:keepNext w:val="false"/>
              <w:keepLines w:val="false"/>
              <w:pageBreakBefore w:val="false"/>
              <w:widowControl w:val="false"/>
              <w:numPr>
                <w:ilvl w:val="0"/>
                <w:numId w:val="3"/>
              </w:numPr>
              <w:kinsoku/>
              <w:wordWrap/>
              <w:overflowPunct/>
              <w:topLinePunct w:val="false"/>
              <w:autoSpaceDE/>
              <w:autoSpaceDN/>
              <w:bidi w:val="false"/>
              <w:adjustRightInd/>
              <w:snapToGrid w:val="false"/>
              <w:spacing w:after="70" w:afterAutospacing="false" w:lineRule="exact" w:line="360"/>
              <w:ind w:left="0" w:leftChars="0" w:firstLine="640" w:firstLineChars="0"/>
              <w:textAlignment w:val="auto"/>
              <w:rPr>
                <w:rFonts w:ascii="Segoe UI" w:cs="Segoe UI" w:eastAsia="Segoe UI" w:hAnsi="Segoe UI" w:hint="default"/>
                <w:i w:val="false"/>
                <w:iCs w:val="false"/>
                <w:caps w:val="false"/>
                <w:color w:val="000000"/>
                <w:spacing w:val="0"/>
                <w:kern w:val="0"/>
                <w:sz w:val="24"/>
                <w:szCs w:val="24"/>
                <w:shd w:val="clear" w:color="auto" w:fill="ffffff"/>
                <w:lang w:val="en-US" w:eastAsia="zh-CN"/>
              </w:rPr>
            </w:pPr>
            <w:r>
              <w:rPr>
                <w:rFonts w:ascii="宋体" w:cs="宋体" w:eastAsia="宋体" w:hAnsi="宋体" w:hint="eastAsia"/>
                <w:color w:val="000000"/>
                <w:sz w:val="24"/>
                <w:szCs w:val="24"/>
                <w:lang w:val="en-US" w:eastAsia="zh-CN"/>
              </w:rPr>
              <w:t>以培养会计金融人才为目标，顶层统筹优化设计了会计、金融、财务管理等创新型、复合型人才贯通培养体系，解决全过程培养体系系统优化的问题</w:t>
            </w:r>
            <w:r>
              <w:rPr>
                <w:rFonts w:ascii="宋体" w:cs="宋体" w:hAnsi="宋体" w:hint="eastAsia"/>
                <w:color w:val="000000"/>
                <w:sz w:val="24"/>
                <w:szCs w:val="24"/>
                <w:lang w:val="en-US" w:eastAsia="zh-CN"/>
              </w:rPr>
              <w:t>。</w:t>
            </w:r>
            <w:r>
              <w:rPr>
                <w:rFonts w:ascii="宋体" w:cs="宋体" w:eastAsia="宋体" w:hAnsi="宋体" w:hint="eastAsia"/>
                <w:color w:val="000000"/>
                <w:sz w:val="24"/>
                <w:szCs w:val="24"/>
                <w:lang w:val="en-US" w:eastAsia="zh-CN"/>
              </w:rPr>
              <w:t>现行会计、金融专业</w:t>
            </w:r>
            <w:r>
              <w:rPr>
                <w:rFonts w:ascii="宋体" w:cs="宋体" w:hAnsi="宋体" w:hint="eastAsia"/>
                <w:color w:val="000000"/>
                <w:sz w:val="24"/>
                <w:szCs w:val="24"/>
                <w:lang w:val="en-US" w:eastAsia="zh-CN"/>
              </w:rPr>
              <w:t>分属于不同</w:t>
            </w:r>
            <w:r>
              <w:rPr>
                <w:rFonts w:ascii="宋体" w:cs="宋体" w:eastAsia="宋体" w:hAnsi="宋体" w:hint="eastAsia"/>
                <w:color w:val="000000"/>
                <w:sz w:val="24"/>
                <w:szCs w:val="24"/>
                <w:lang w:val="en-US" w:eastAsia="zh-CN"/>
              </w:rPr>
              <w:t>学院，</w:t>
            </w:r>
            <w:r>
              <w:rPr>
                <w:rFonts w:ascii="Segoe UI" w:cs="Segoe UI" w:eastAsia="Segoe UI" w:hAnsi="Segoe UI" w:hint="default"/>
                <w:i w:val="false"/>
                <w:iCs w:val="false"/>
                <w:caps w:val="false"/>
                <w:color w:val="000000"/>
                <w:spacing w:val="0"/>
                <w:kern w:val="0"/>
                <w:sz w:val="24"/>
                <w:szCs w:val="24"/>
                <w:shd w:val="clear" w:color="auto" w:fill="ffffff"/>
                <w:lang w:val="en-US" w:eastAsia="zh-CN"/>
              </w:rPr>
              <w:t>培养体系独立且存在诸多问题，如学科研究方向与国外不适应、课程重复、培养环节不合理等</w:t>
            </w:r>
            <w:r>
              <w:rPr>
                <w:rFonts w:ascii="Segoe UI" w:cs="Segoe UI" w:eastAsia="Segoe UI" w:hAnsi="Segoe UI" w:hint="eastAsia"/>
                <w:i w:val="false"/>
                <w:iCs w:val="false"/>
                <w:caps w:val="false"/>
                <w:color w:val="000000"/>
                <w:spacing w:val="0"/>
                <w:kern w:val="0"/>
                <w:sz w:val="24"/>
                <w:szCs w:val="24"/>
                <w:shd w:val="clear" w:color="auto" w:fill="ffffff"/>
                <w:lang w:val="en-US" w:eastAsia="zh-CN"/>
              </w:rPr>
              <w:t>，</w:t>
            </w:r>
            <w:r>
              <w:rPr>
                <w:rFonts w:ascii="宋体" w:cs="宋体" w:eastAsia="宋体" w:hAnsi="宋体" w:hint="eastAsia"/>
                <w:color w:val="000000"/>
                <w:sz w:val="24"/>
                <w:szCs w:val="24"/>
                <w:lang w:val="en-US" w:eastAsia="zh-CN"/>
              </w:rPr>
              <w:t>阻碍了会计金融创新复合型人才培养的效果。为此，成果以培养会计、金融等创新型、贯通复合型人才为目标，顶层优化会计金融一体化知识能力体系，包括培养定位、课程体系和培养环节</w:t>
            </w:r>
            <w:r>
              <w:rPr>
                <w:rFonts w:ascii="宋体" w:cs="宋体" w:hAnsi="宋体" w:hint="eastAsia"/>
                <w:color w:val="000000"/>
                <w:sz w:val="24"/>
                <w:szCs w:val="24"/>
                <w:lang w:val="en-US" w:eastAsia="zh-CN"/>
              </w:rPr>
              <w:t>，</w:t>
            </w:r>
            <w:r>
              <w:rPr>
                <w:rFonts w:ascii="宋体" w:cs="宋体" w:eastAsia="宋体" w:hAnsi="宋体" w:hint="eastAsia"/>
                <w:color w:val="000000"/>
                <w:sz w:val="24"/>
                <w:szCs w:val="24"/>
                <w:lang w:val="en-US" w:eastAsia="zh-CN"/>
              </w:rPr>
              <w:t>形成知识结构完善、课程衔接合理、培养环节优化的会计金融国际实验班方案。</w:t>
            </w:r>
            <w:r>
              <w:rPr>
                <w:rFonts w:ascii="Segoe UI" w:cs="Segoe UI" w:eastAsia="Segoe UI" w:hAnsi="Segoe UI"/>
                <w:i w:val="false"/>
                <w:iCs w:val="false"/>
                <w:caps w:val="false"/>
                <w:color w:val="000000"/>
                <w:spacing w:val="0"/>
                <w:sz w:val="24"/>
                <w:szCs w:val="24"/>
                <w:shd w:val="clear" w:color="auto" w:fill="ffffff"/>
              </w:rPr>
              <w:t>其优势为：大一强化英语、数学、编程基础；大二设专业课体现交叉融合；三年级改造传统课，增前沿交叉课程，以科研训练等替代部分课程；</w:t>
            </w:r>
            <w:r>
              <w:rPr>
                <w:rFonts w:ascii="Segoe UI" w:cs="Segoe UI" w:eastAsia="宋体" w:hAnsi="Segoe UI" w:hint="eastAsia"/>
                <w:i w:val="false"/>
                <w:iCs w:val="false"/>
                <w:caps w:val="false"/>
                <w:color w:val="000000"/>
                <w:spacing w:val="0"/>
                <w:sz w:val="24"/>
                <w:szCs w:val="24"/>
                <w:shd w:val="clear" w:color="auto" w:fill="ffffff"/>
                <w:lang w:val="en-US" w:eastAsia="zh-CN"/>
              </w:rPr>
              <w:t>三、</w:t>
            </w:r>
            <w:r>
              <w:rPr>
                <w:rFonts w:ascii="Segoe UI" w:cs="Segoe UI" w:eastAsia="Segoe UI" w:hAnsi="Segoe UI"/>
                <w:i w:val="false"/>
                <w:iCs w:val="false"/>
                <w:caps w:val="false"/>
                <w:color w:val="000000"/>
                <w:spacing w:val="0"/>
                <w:sz w:val="24"/>
                <w:szCs w:val="24"/>
                <w:shd w:val="clear" w:color="auto" w:fill="ffffff"/>
              </w:rPr>
              <w:t>四年级开展背景提升活动。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before="0" w:beforeAutospacing="false" w:after="70" w:afterAutospacing="false" w:lineRule="exact" w:line="360"/>
              <w:ind w:firstLine="560"/>
              <w:textAlignment w:val="auto"/>
              <w:rPr>
                <w:rFonts w:eastAsia="仿宋"/>
                <w:color w:val="000000"/>
                <w:sz w:val="28"/>
                <w:szCs w:val="28"/>
              </w:rPr>
            </w:pPr>
            <w:r>
              <w:rPr>
                <w:rFonts w:ascii="宋体" w:cs="宋体" w:hAnsi="宋体" w:hint="eastAsia"/>
                <w:color w:val="000000"/>
                <w:sz w:val="24"/>
                <w:szCs w:val="24"/>
                <w:lang w:val="en-US" w:eastAsia="zh-CN"/>
              </w:rPr>
              <w:t>（2）</w:t>
            </w:r>
            <w:r>
              <w:rPr>
                <w:rFonts w:ascii="宋体" w:cs="宋体" w:eastAsia="宋体" w:hAnsi="宋体" w:hint="eastAsia"/>
                <w:color w:val="000000"/>
                <w:sz w:val="24"/>
                <w:szCs w:val="24"/>
                <w:lang w:val="en-US" w:eastAsia="zh-CN"/>
              </w:rPr>
              <w:t>建立学业导师、国际导师制度，</w:t>
            </w:r>
            <w:r>
              <w:rPr>
                <w:rFonts w:ascii="宋体" w:cs="宋体" w:hAnsi="宋体" w:hint="eastAsia"/>
                <w:color w:val="000000"/>
                <w:sz w:val="24"/>
                <w:szCs w:val="24"/>
                <w:lang w:val="en-US" w:eastAsia="zh-CN"/>
              </w:rPr>
              <w:t>以及</w:t>
            </w:r>
            <w:r>
              <w:rPr>
                <w:rFonts w:ascii="宋体" w:cs="宋体" w:eastAsia="宋体" w:hAnsi="宋体" w:hint="eastAsia"/>
                <w:color w:val="000000"/>
                <w:sz w:val="24"/>
                <w:szCs w:val="24"/>
                <w:lang w:val="en-US" w:eastAsia="zh-CN"/>
              </w:rPr>
              <w:t>动态调整机制，解决跨专业培养模式课程压力大与学生个性化需求矛盾的问题。为了解决上述问题，建立符合贯通复合型人才成长规律，基于解决学生个性化需求的全过程动态调整机制。通过建立学业导师、国际导师的小组式指导，满足不同学生的兴趣和能力培养需求。采取灵活的分流机制，优胜劣汰、及时调整、适时补充。每学年对于项目下学生进行学分预警。根据学生不同的兴趣、能力和基础，学业导师和国际导师分别为其制定个性化的培养方案和背景提升方案。</w:t>
            </w:r>
          </w:p>
          <w:p>
            <w:pPr>
              <w:pStyle w:val="style0"/>
              <w:widowControl w:val="false"/>
              <w:numPr>
                <w:ilvl w:val="0"/>
                <w:numId w:val="0"/>
              </w:numPr>
              <w:ind w:leftChars="0"/>
              <w:jc w:val="both"/>
              <w:rPr>
                <w:rFonts w:ascii="Times New Roman" w:cs="微软雅黑" w:hint="eastAsia"/>
                <w:color w:val="000000"/>
                <w:sz w:val="28"/>
                <w:szCs w:val="28"/>
              </w:rPr>
            </w:pPr>
          </w:p>
        </w:tc>
      </w:tr>
      <w:tr>
        <w:tblPrEx/>
        <w:trPr>
          <w:trHeight w:val="13813" w:hRule="atLeast"/>
        </w:trPr>
        <w:tc>
          <w:tcPr>
            <w:tcW w:w="9299" w:type="dxa"/>
            <w:gridSpan w:val="2"/>
            <w:tcBorders>
              <w:top w:val="single" w:sz="4" w:space="0" w:color="dddddd"/>
              <w:left w:val="single" w:sz="4" w:space="0" w:color="f2c45e"/>
              <w:bottom w:val="single" w:sz="4" w:space="0" w:color="dddddd"/>
              <w:right w:val="single" w:sz="4" w:space="0" w:color="f2c45e"/>
            </w:tcBorders>
            <w:shd w:val="clear" w:color="auto" w:fill="ffffff"/>
          </w:tcPr>
          <w:p>
            <w:pPr>
              <w:pStyle w:val="style0"/>
              <w:widowControl w:val="false"/>
              <w:spacing w:lineRule="exact" w:line="400"/>
              <w:jc w:val="both"/>
              <w:rPr>
                <w:rFonts w:ascii="Times New Roman" w:eastAsia="仿宋_GB2312" w:hAnsi="Times New Roman"/>
                <w:color w:val="000000"/>
                <w:sz w:val="28"/>
                <w:szCs w:val="28"/>
              </w:rPr>
            </w:pPr>
            <w:r>
              <w:rPr>
                <w:rFonts w:ascii="Times New Roman" w:cs="微软雅黑" w:hint="eastAsia"/>
                <w:color w:val="000000"/>
                <w:sz w:val="28"/>
                <w:szCs w:val="28"/>
              </w:rPr>
              <w:t>三．成果的特色和创新点（</w:t>
            </w:r>
            <w:r>
              <w:rPr>
                <w:rFonts w:ascii="Times New Roman" w:cs="Times New Roman" w:hAnsi="Times New Roman"/>
                <w:color w:val="000000"/>
                <w:sz w:val="28"/>
                <w:szCs w:val="28"/>
              </w:rPr>
              <w:t>500</w:t>
            </w:r>
            <w:r>
              <w:rPr>
                <w:rFonts w:ascii="Times New Roman" w:cs="微软雅黑" w:hint="eastAsia"/>
                <w:color w:val="000000"/>
                <w:sz w:val="28"/>
                <w:szCs w:val="28"/>
              </w:rPr>
              <w:t>字以内）</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17" w:right="-16" w:rightChars="-5" w:firstLine="480" w:firstLineChars="200"/>
              <w:textAlignment w:val="auto"/>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（1）培养理念创新</w:t>
            </w:r>
            <w:r>
              <w:rPr>
                <w:rFonts w:ascii="宋体" w:cs="宋体" w:hAnsi="宋体" w:hint="eastAsia"/>
                <w:color w:val="000000"/>
                <w:sz w:val="24"/>
                <w:szCs w:val="24"/>
                <w:lang w:val="en-US" w:eastAsia="zh-CN"/>
              </w:rPr>
              <w:t>。</w:t>
            </w:r>
            <w:r>
              <w:rPr>
                <w:rFonts w:ascii="宋体" w:cs="宋体" w:eastAsia="宋体" w:hAnsi="宋体" w:hint="eastAsia"/>
                <w:color w:val="000000"/>
                <w:sz w:val="24"/>
                <w:szCs w:val="24"/>
                <w:lang w:val="en-US" w:eastAsia="zh-CN"/>
              </w:rPr>
              <w:t>精准定位国际实验班的培养目标，提出了会计、金融贯通培养理念，深度融合世界名校课程体系，创新人才培养模式。使学生具备国际会计与金融工作所必须的理论基础和实践能力，同时达到海外名校硕士录取的要求。</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17" w:right="-16" w:rightChars="-5" w:firstLine="480" w:firstLineChars="200"/>
              <w:textAlignment w:val="auto"/>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（2）搭建双学科融合课程体系</w:t>
            </w:r>
            <w:r>
              <w:rPr>
                <w:rFonts w:ascii="宋体" w:cs="宋体" w:hAnsi="宋体" w:hint="eastAsia"/>
                <w:color w:val="000000"/>
                <w:sz w:val="24"/>
                <w:szCs w:val="24"/>
                <w:lang w:val="en-US" w:eastAsia="zh-CN"/>
              </w:rPr>
              <w:t>。</w:t>
            </w:r>
            <w:r>
              <w:rPr>
                <w:rFonts w:ascii="宋体" w:cs="宋体" w:eastAsia="宋体" w:hAnsi="宋体" w:hint="eastAsia"/>
                <w:color w:val="000000"/>
                <w:sz w:val="24"/>
                <w:szCs w:val="24"/>
                <w:lang w:val="en-US" w:eastAsia="zh-CN"/>
              </w:rPr>
              <w:t>根据当前国际会计金融专业人才培养需求，搭建会计与金融双学科课程融合体系，</w:t>
            </w:r>
            <w:r>
              <w:rPr>
                <w:rFonts w:ascii="宋体" w:cs="宋体" w:eastAsia="宋体" w:hAnsi="宋体" w:hint="eastAsia"/>
                <w:color w:val="000000"/>
                <w:sz w:val="24"/>
                <w:szCs w:val="24"/>
              </w:rPr>
              <w:t>围绕“业务核算、财务管理、筹资融资、风险评估、国际拓展”这一专业知识链，构建“会计与金融基本专业知识体系+实训+双语和国际惯例”的知识、能力一体化教学模式。</w:t>
            </w:r>
            <w:r>
              <w:rPr>
                <w:rFonts w:ascii="宋体" w:cs="宋体" w:eastAsia="宋体" w:hAnsi="宋体" w:hint="eastAsia"/>
                <w:color w:val="000000"/>
                <w:sz w:val="24"/>
                <w:szCs w:val="24"/>
                <w:lang w:val="en-US" w:eastAsia="zh-CN"/>
              </w:rPr>
              <w:t>另外一方面，结合国家“双碳”战略，</w:t>
            </w:r>
            <w:r>
              <w:rPr>
                <w:rFonts w:ascii="宋体" w:cs="宋体" w:hAnsi="宋体" w:hint="eastAsia"/>
                <w:color w:val="000000"/>
                <w:sz w:val="24"/>
                <w:szCs w:val="24"/>
                <w:lang w:val="en-US" w:eastAsia="zh-CN"/>
              </w:rPr>
              <w:t>增加前沿课程，</w:t>
            </w:r>
            <w:r>
              <w:rPr>
                <w:rFonts w:ascii="宋体" w:cs="宋体" w:eastAsia="宋体" w:hAnsi="宋体" w:hint="eastAsia"/>
                <w:color w:val="000000"/>
                <w:sz w:val="24"/>
                <w:szCs w:val="24"/>
                <w:lang w:val="en-US" w:eastAsia="zh-CN"/>
              </w:rPr>
              <w:t>将专业特色的思政元素有机融入课程教学；创新课程内容、教学方法、考评方法，增强了学生自主学习的能力，</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17" w:right="-16" w:rightChars="-5" w:firstLine="480" w:firstLineChars="200"/>
              <w:textAlignment w:val="auto"/>
              <w:rPr>
                <w:rFonts w:ascii="宋体" w:cs="宋体" w:eastAsia="宋体" w:hAnsi="宋体" w:hint="eastAsia"/>
                <w:color w:val="000000"/>
                <w:sz w:val="24"/>
                <w:szCs w:val="24"/>
                <w:lang w:val="en-US"/>
              </w:rPr>
            </w:pPr>
            <w:r>
              <w:rPr>
                <w:rFonts w:ascii="宋体" w:cs="宋体" w:eastAsia="宋体" w:hAnsi="宋体" w:hint="eastAsia"/>
                <w:color w:val="000000"/>
                <w:sz w:val="24"/>
                <w:szCs w:val="24"/>
                <w:lang w:val="en-US" w:eastAsia="zh-CN"/>
              </w:rPr>
              <w:t>（3）育人机制创新。首先，创立了“学业导师+国际导师”的双导师人才培养机制</w:t>
            </w:r>
            <w:r>
              <w:rPr>
                <w:rFonts w:ascii="宋体" w:cs="宋体" w:hAnsi="宋体" w:hint="eastAsia"/>
                <w:color w:val="000000"/>
                <w:sz w:val="24"/>
                <w:szCs w:val="24"/>
                <w:lang w:val="en-US" w:eastAsia="zh-CN"/>
              </w:rPr>
              <w:t>；</w:t>
            </w:r>
            <w:r>
              <w:rPr>
                <w:rFonts w:ascii="宋体" w:cs="宋体" w:eastAsia="宋体" w:hAnsi="宋体" w:hint="eastAsia"/>
                <w:color w:val="000000"/>
                <w:sz w:val="24"/>
                <w:szCs w:val="24"/>
                <w:lang w:val="en-US" w:eastAsia="zh-CN"/>
              </w:rPr>
              <w:t>其次，通过校、院两级、教学和学工两线的协同，为学生提供丰富的专业实践、学术讲座、素质拓展等课余活动。打造多元化教学资源，</w:t>
            </w:r>
            <w:r>
              <w:rPr>
                <w:rFonts w:ascii="宋体" w:cs="宋体" w:eastAsia="宋体" w:hAnsi="宋体" w:hint="eastAsia"/>
                <w:color w:val="000000"/>
                <w:sz w:val="24"/>
                <w:szCs w:val="24"/>
                <w:lang w:val="en-US"/>
              </w:rPr>
              <w:t>组建</w:t>
            </w:r>
            <w:r>
              <w:rPr>
                <w:rFonts w:ascii="宋体" w:cs="宋体" w:eastAsia="宋体" w:hAnsi="宋体" w:hint="eastAsia"/>
                <w:color w:val="000000"/>
                <w:sz w:val="24"/>
                <w:szCs w:val="24"/>
                <w:lang w:val="en-US" w:eastAsia="zh-CN"/>
              </w:rPr>
              <w:t>跨学科、具有国际背景的教学团队</w:t>
            </w:r>
            <w:r>
              <w:rPr>
                <w:rFonts w:ascii="宋体" w:cs="宋体" w:eastAsia="宋体" w:hAnsi="宋体" w:hint="eastAsia"/>
                <w:color w:val="000000"/>
                <w:sz w:val="24"/>
                <w:szCs w:val="24"/>
                <w:lang w:val="en-US"/>
              </w:rPr>
              <w:t>，引进国际优质教育资源</w:t>
            </w:r>
            <w:r>
              <w:rPr>
                <w:rFonts w:ascii="宋体" w:cs="宋体" w:eastAsia="宋体" w:hAnsi="宋体" w:hint="eastAsia"/>
                <w:color w:val="000000"/>
                <w:sz w:val="24"/>
                <w:szCs w:val="24"/>
                <w:lang w:val="en-US" w:eastAsia="zh-CN"/>
              </w:rPr>
              <w:t>、丰富名企实践经验，</w:t>
            </w:r>
            <w:r>
              <w:rPr>
                <w:rFonts w:ascii="宋体" w:cs="宋体" w:eastAsia="宋体" w:hAnsi="宋体" w:hint="eastAsia"/>
                <w:color w:val="000000"/>
                <w:sz w:val="24"/>
                <w:szCs w:val="24"/>
                <w:lang w:val="en-US"/>
              </w:rPr>
              <w:t>将专业学习与社会实践相结合</w:t>
            </w:r>
            <w:r>
              <w:rPr>
                <w:rFonts w:ascii="宋体" w:cs="宋体" w:eastAsia="宋体" w:hAnsi="宋体" w:hint="eastAsia"/>
                <w:color w:val="000000"/>
                <w:sz w:val="24"/>
                <w:szCs w:val="24"/>
                <w:lang w:val="en-US" w:eastAsia="zh-CN"/>
              </w:rPr>
              <w:t>，</w:t>
            </w:r>
            <w:r>
              <w:rPr>
                <w:rFonts w:ascii="宋体" w:cs="宋体" w:eastAsia="宋体" w:hAnsi="宋体" w:hint="eastAsia"/>
                <w:color w:val="000000"/>
                <w:sz w:val="24"/>
                <w:szCs w:val="24"/>
                <w:lang w:val="en-US"/>
              </w:rPr>
              <w:t>提供高质量的教学和指导。</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17" w:right="-16" w:rightChars="-5" w:firstLine="480" w:firstLineChars="200"/>
              <w:textAlignment w:val="auto"/>
              <w:rPr>
                <w:rFonts w:eastAsia="仿宋" w:hint="eastAsia"/>
                <w:color w:val="000000"/>
                <w:sz w:val="28"/>
                <w:szCs w:val="28"/>
                <w:lang w:val="en-US" w:eastAsia="zh-CN"/>
              </w:rPr>
            </w:pPr>
            <w:r>
              <w:rPr>
                <w:rFonts w:ascii="宋体" w:cs="宋体" w:eastAsia="宋体" w:hAnsi="宋体" w:hint="eastAsia"/>
                <w:color w:val="000000"/>
                <w:sz w:val="24"/>
                <w:szCs w:val="24"/>
                <w:lang w:val="en-US" w:eastAsia="zh-CN"/>
              </w:rPr>
              <w:t>（4）创新PBL教学模式。</w:t>
            </w:r>
            <w:r>
              <w:rPr>
                <w:rFonts w:ascii="宋体" w:cs="宋体" w:eastAsia="宋体" w:hAnsi="宋体" w:hint="eastAsia"/>
                <w:color w:val="000000"/>
                <w:sz w:val="24"/>
                <w:szCs w:val="24"/>
              </w:rPr>
              <w:t>以问题为导向，学生作为主体，通过辩论赛、案例探讨等形式，针对贴近行业实际情境的跨学科问题开展项目式的案例教学</w:t>
            </w:r>
            <w:r>
              <w:rPr>
                <w:rFonts w:ascii="宋体" w:cs="宋体" w:eastAsia="宋体" w:hAnsi="宋体" w:hint="eastAsia"/>
                <w:color w:val="000000"/>
                <w:sz w:val="24"/>
                <w:szCs w:val="24"/>
                <w:lang w:eastAsia="zh-CN"/>
              </w:rPr>
              <w:t>，</w:t>
            </w:r>
            <w:r>
              <w:rPr>
                <w:rFonts w:ascii="宋体" w:cs="宋体" w:eastAsia="宋体" w:hAnsi="宋体" w:hint="eastAsia"/>
                <w:color w:val="000000"/>
                <w:sz w:val="24"/>
                <w:szCs w:val="24"/>
                <w:lang w:val="en-US" w:eastAsia="zh-CN"/>
              </w:rPr>
              <w:t>为学生提供更具实践性和主动性的学习方式。</w:t>
            </w:r>
          </w:p>
          <w:p>
            <w:pPr>
              <w:pStyle w:val="style0"/>
              <w:widowControl w:val="false"/>
              <w:jc w:val="both"/>
              <w:rPr>
                <w:rFonts w:ascii="Times New Roman" w:cs="Times New Roman" w:hAnsi="Times New Roman"/>
                <w:color w:val="000000"/>
                <w:sz w:val="28"/>
                <w:szCs w:val="28"/>
              </w:rPr>
            </w:pPr>
          </w:p>
        </w:tc>
      </w:tr>
      <w:tr>
        <w:tblPrEx/>
        <w:trPr>
          <w:trHeight w:val="13813" w:hRule="atLeast"/>
        </w:trPr>
        <w:tc>
          <w:tcPr>
            <w:tcW w:w="9299" w:type="dxa"/>
            <w:gridSpan w:val="2"/>
            <w:tcBorders>
              <w:top w:val="single" w:sz="4" w:space="0" w:color="dddddd"/>
              <w:left w:val="single" w:sz="4" w:space="0" w:color="f2c45e"/>
              <w:bottom w:val="single" w:sz="4" w:space="0" w:color="f2c45e"/>
              <w:right w:val="single" w:sz="4" w:space="0" w:color="f2c45e"/>
            </w:tcBorders>
            <w:shd w:val="clear" w:color="auto" w:fill="ffffff"/>
          </w:tcPr>
          <w:p>
            <w:pPr>
              <w:pStyle w:val="style0"/>
              <w:widowControl w:val="false"/>
              <w:jc w:val="both"/>
              <w:rPr>
                <w:rFonts w:ascii="Times New Roman" w:eastAsia="仿宋_GB2312" w:hAnsi="Times New Roman"/>
                <w:color w:val="000000"/>
                <w:sz w:val="28"/>
                <w:szCs w:val="28"/>
              </w:rPr>
            </w:pPr>
            <w:r>
              <w:rPr>
                <w:rFonts w:ascii="Times New Roman" w:cs="微软雅黑" w:hint="eastAsia"/>
                <w:color w:val="000000"/>
                <w:sz w:val="28"/>
                <w:szCs w:val="28"/>
              </w:rPr>
              <w:t>四．成果的实践过程及效果（</w:t>
            </w:r>
            <w:r>
              <w:rPr>
                <w:rFonts w:ascii="Times New Roman" w:cs="Times New Roman" w:hAnsi="Times New Roman"/>
                <w:color w:val="000000"/>
                <w:sz w:val="28"/>
                <w:szCs w:val="28"/>
              </w:rPr>
              <w:t>500</w:t>
            </w:r>
            <w:r>
              <w:rPr>
                <w:rFonts w:ascii="Times New Roman" w:cs="微软雅黑" w:hint="eastAsia"/>
                <w:color w:val="000000"/>
                <w:sz w:val="28"/>
                <w:szCs w:val="28"/>
              </w:rPr>
              <w:t>字以内）</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60"/>
              <w:ind w:left="79" w:leftChars="0" w:firstLine="561" w:firstLineChars="0"/>
              <w:jc w:val="left"/>
              <w:textAlignment w:val="auto"/>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学生海外申请硕士</w:t>
            </w:r>
            <w:r>
              <w:rPr>
                <w:rFonts w:ascii="宋体" w:cs="宋体" w:hAnsi="宋体" w:hint="eastAsia"/>
                <w:color w:val="000000"/>
                <w:sz w:val="24"/>
                <w:szCs w:val="24"/>
                <w:lang w:val="en-US" w:eastAsia="zh-CN"/>
              </w:rPr>
              <w:t>的</w:t>
            </w:r>
            <w:r>
              <w:rPr>
                <w:rFonts w:ascii="宋体" w:cs="宋体" w:eastAsia="宋体" w:hAnsi="宋体" w:hint="eastAsia"/>
                <w:color w:val="000000"/>
                <w:sz w:val="24"/>
                <w:szCs w:val="24"/>
                <w:lang w:val="en-US" w:eastAsia="zh-CN"/>
              </w:rPr>
              <w:t>成功率远高于普通学生</w:t>
            </w:r>
            <w:r>
              <w:rPr>
                <w:rFonts w:ascii="宋体" w:cs="宋体" w:hAnsi="宋体" w:hint="eastAsia"/>
                <w:color w:val="000000"/>
                <w:sz w:val="24"/>
                <w:szCs w:val="24"/>
                <w:lang w:val="en-US" w:eastAsia="zh-CN"/>
              </w:rPr>
              <w:t>。仅以</w:t>
            </w:r>
            <w:r>
              <w:rPr>
                <w:rFonts w:ascii="宋体" w:cs="宋体" w:eastAsia="宋体" w:hAnsi="宋体" w:hint="eastAsia"/>
                <w:sz w:val="24"/>
                <w:szCs w:val="24"/>
                <w:lang w:val="en-US" w:eastAsia="zh-CN"/>
              </w:rPr>
              <w:t>2020级会计与金融国际实验班</w:t>
            </w:r>
            <w:r>
              <w:rPr>
                <w:rFonts w:ascii="宋体" w:cs="宋体" w:hAnsi="宋体" w:hint="eastAsia"/>
                <w:sz w:val="24"/>
                <w:szCs w:val="24"/>
                <w:lang w:val="en-US" w:eastAsia="zh-CN"/>
              </w:rPr>
              <w:t>为例，</w:t>
            </w:r>
            <w:r>
              <w:rPr>
                <w:rFonts w:ascii="宋体" w:cs="宋体" w:eastAsia="宋体" w:hAnsi="宋体" w:hint="eastAsia"/>
                <w:sz w:val="24"/>
                <w:szCs w:val="24"/>
                <w:lang w:val="en-US" w:eastAsia="zh-CN"/>
              </w:rPr>
              <w:t>国内外考研申硕录取率78%，海外申硕成功率66.7%</w:t>
            </w:r>
            <w:r>
              <w:rPr>
                <w:rFonts w:ascii="宋体" w:cs="宋体" w:hAnsi="宋体" w:hint="eastAsia"/>
                <w:sz w:val="24"/>
                <w:szCs w:val="24"/>
                <w:lang w:val="en-US" w:eastAsia="zh-CN"/>
              </w:rPr>
              <w:t>。</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60"/>
              <w:ind w:left="80" w:leftChars="0" w:firstLine="560" w:firstLineChars="0"/>
              <w:jc w:val="left"/>
              <w:textAlignment w:val="auto"/>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形成规模化的国际化人才培养试点改革经验</w:t>
            </w:r>
            <w:r>
              <w:rPr>
                <w:rFonts w:ascii="宋体" w:cs="宋体" w:hAnsi="宋体" w:hint="eastAsia"/>
                <w:color w:val="000000"/>
                <w:sz w:val="24"/>
                <w:szCs w:val="24"/>
                <w:lang w:val="en-US" w:eastAsia="zh-CN"/>
              </w:rPr>
              <w:t>。</w:t>
            </w:r>
            <w:r>
              <w:rPr>
                <w:rFonts w:ascii="宋体" w:cs="宋体" w:eastAsia="宋体" w:hAnsi="宋体" w:hint="eastAsia"/>
                <w:color w:val="000000"/>
                <w:sz w:val="24"/>
                <w:szCs w:val="24"/>
                <w:lang w:val="en-US" w:eastAsia="zh-CN"/>
              </w:rPr>
              <w:t>在马克思主义理论指导下，以服务国家重大战略需求、培养新时代财经类国际化高质量人才为目标，制定了颇具中国特色的会计与金融国际实验班本科人才培养方案。以专业课中英双语教学为突破，建立覆盖经济学、金融学、会计学、国际商务投资五大模块的课程体系；以培养高质量人才为目标，对标世界一流标准，增强学科专业群国际化教育的倍增效应及完备性，探索国际化人才的规模化、体系化培养模式，为我国财经类本科国际化教育改革提供经验借鉴；以新文科建设为支点，促进经济学、管理学与其他人文社科、自然科学的交叉、协同、融合发展，学科师资团队牵头主持湖南省教改项目为项目发展规划提供科学依据。</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60"/>
              <w:ind w:left="80" w:leftChars="0" w:firstLine="560" w:firstLineChars="0"/>
              <w:jc w:val="left"/>
              <w:textAlignment w:val="auto"/>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示范推广影响突出，成功辐射到兄弟院校</w:t>
            </w:r>
            <w:r>
              <w:rPr>
                <w:rFonts w:ascii="宋体" w:cs="宋体" w:hAnsi="宋体" w:hint="eastAsia"/>
                <w:color w:val="000000"/>
                <w:sz w:val="24"/>
                <w:szCs w:val="24"/>
                <w:lang w:val="en-US" w:eastAsia="zh-CN"/>
              </w:rPr>
              <w:t>。</w:t>
            </w:r>
            <w:r>
              <w:rPr>
                <w:rFonts w:ascii="宋体" w:cs="宋体" w:eastAsia="宋体" w:hAnsi="宋体" w:hint="eastAsia"/>
                <w:color w:val="000000"/>
                <w:sz w:val="24"/>
                <w:szCs w:val="24"/>
                <w:lang w:val="en-US" w:eastAsia="zh-CN"/>
              </w:rPr>
              <w:t>本成果经过4余年探索与实践，走过了从“试点学院会计金融专业—全校各二级学院具有专业特色实验班”实施的发展历程培养的毕业生海外申请硕士的成功率远高于普通学生。目前本项目教学模式已结合其他专业特点在其他二级学院进行成功复制，且项目影响力已经辐射到北方大学联盟内多所高校。</w:t>
            </w:r>
          </w:p>
          <w:p>
            <w:pPr>
              <w:pStyle w:val="style0"/>
              <w:widowControl w:val="false"/>
              <w:jc w:val="both"/>
              <w:rPr>
                <w:rFonts w:ascii="Times New Roman" w:cs="Times New Roman" w:hAnsi="Times New Roman"/>
                <w:color w:val="000000"/>
                <w:sz w:val="28"/>
                <w:szCs w:val="28"/>
              </w:rPr>
            </w:pPr>
          </w:p>
        </w:tc>
      </w:tr>
    </w:tbl>
    <w:p>
      <w:pPr>
        <w:pStyle w:val="style0"/>
        <w:widowControl w:val="false"/>
        <w:rPr>
          <w:rFonts w:ascii="Times New Roman" w:cs="Times New Roman" w:hAnsi="Times New Roman"/>
        </w:rPr>
      </w:pPr>
    </w:p>
    <w:p>
      <w:pPr>
        <w:pStyle w:val="style0"/>
        <w:widowControl w:val="false"/>
        <w:rPr>
          <w:rFonts w:ascii="Times New Roman" w:cs="Times New Roman" w:hAnsi="Times New Roman"/>
        </w:rPr>
      </w:pPr>
    </w:p>
    <w:p>
      <w:pPr>
        <w:pStyle w:val="style0"/>
        <w:widowControl w:val="false"/>
        <w:jc w:val="center"/>
        <w:rPr>
          <w:rFonts w:ascii="方正小标宋简体" w:hAnsi="方正小标宋简体" w:hint="eastAsia"/>
          <w:sz w:val="44"/>
          <w:szCs w:val="44"/>
          <w:lang w:eastAsia="zh-CN"/>
        </w:rPr>
      </w:pPr>
      <w:r>
        <w:rPr>
          <w:rFonts w:ascii="方正小标宋简体" w:hAnsi="方正小标宋简体"/>
          <w:spacing w:val="60"/>
          <w:sz w:val="44"/>
          <w:szCs w:val="44"/>
        </w:rPr>
        <w:t>主要完成人员名</w:t>
      </w:r>
      <w:r>
        <w:rPr>
          <w:rFonts w:ascii="方正小标宋简体" w:hAnsi="方正小标宋简体"/>
          <w:sz w:val="44"/>
          <w:szCs w:val="44"/>
        </w:rPr>
        <w:t>单</w:t>
      </w:r>
      <w:r>
        <w:rPr>
          <w:rFonts w:ascii="方正小标宋简体" w:hAnsi="方正小标宋简体" w:hint="eastAsia"/>
          <w:sz w:val="44"/>
          <w:szCs w:val="44"/>
          <w:lang w:eastAsia="zh-CN"/>
        </w:rPr>
        <w:t>（</w:t>
      </w:r>
      <w:r>
        <w:rPr>
          <w:rFonts w:ascii="方正小标宋简体" w:hAnsi="方正小标宋简体" w:hint="eastAsia"/>
          <w:sz w:val="44"/>
          <w:szCs w:val="44"/>
          <w:lang w:val="en-US" w:eastAsia="zh-CN"/>
        </w:rPr>
        <w:t>按照贡献大小排序</w:t>
      </w:r>
      <w:r>
        <w:rPr>
          <w:rFonts w:ascii="方正小标宋简体" w:hAnsi="方正小标宋简体" w:hint="eastAsia"/>
          <w:sz w:val="44"/>
          <w:szCs w:val="44"/>
          <w:lang w:eastAsia="zh-CN"/>
        </w:rPr>
        <w:t>）</w:t>
      </w:r>
    </w:p>
    <w:p>
      <w:pPr>
        <w:pStyle w:val="style0"/>
        <w:widowControl w:val="false"/>
        <w:jc w:val="center"/>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不超过5人</w:t>
      </w:r>
    </w:p>
    <w:tbl>
      <w:tblPr>
        <w:tblStyle w:val="style105"/>
        <w:tblW w:w="888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30"/>
        <w:gridCol w:w="855"/>
        <w:gridCol w:w="3133"/>
        <w:gridCol w:w="1725"/>
        <w:gridCol w:w="1843"/>
      </w:tblGrid>
      <w:tr>
        <w:trPr>
          <w:trHeight w:val="600" w:hRule="atLeast"/>
        </w:trPr>
        <w:tc>
          <w:tcPr>
            <w:tcW w:w="1330" w:type="dxa"/>
            <w:tcBorders>
              <w:top w:val="single" w:sz="4" w:space="0" w:color="auto"/>
              <w:left w:val="single" w:sz="4" w:space="0" w:color="auto"/>
              <w:bottom w:val="single" w:sz="4" w:space="0" w:color="auto"/>
              <w:right w:val="single" w:sz="4" w:space="0" w:color="auto"/>
            </w:tcBorders>
            <w:vAlign w:val="center"/>
          </w:tcPr>
          <w:p>
            <w:pPr>
              <w:pStyle w:val="style0"/>
              <w:widowControl w:val="false"/>
              <w:spacing w:after="0"/>
              <w:jc w:val="center"/>
              <w:rPr>
                <w:rFonts w:ascii="Times New Roman" w:cs="Times New Roman" w:hAnsi="Times New Roman"/>
                <w:sz w:val="28"/>
                <w:szCs w:val="28"/>
              </w:rPr>
            </w:pPr>
            <w:r>
              <w:rPr>
                <w:rFonts w:ascii="Times New Roman" w:cs="微软雅黑" w:hint="eastAsia"/>
                <w:sz w:val="28"/>
                <w:szCs w:val="28"/>
              </w:rPr>
              <w:t>姓 名</w:t>
            </w:r>
          </w:p>
        </w:tc>
        <w:tc>
          <w:tcPr>
            <w:tcW w:w="855" w:type="dxa"/>
            <w:tcBorders>
              <w:top w:val="single" w:sz="4" w:space="0" w:color="auto"/>
              <w:left w:val="nil"/>
              <w:bottom w:val="single" w:sz="4" w:space="0" w:color="auto"/>
              <w:right w:val="single" w:sz="4" w:space="0" w:color="auto"/>
            </w:tcBorders>
            <w:vAlign w:val="center"/>
          </w:tcPr>
          <w:p>
            <w:pPr>
              <w:pStyle w:val="style0"/>
              <w:widowControl w:val="false"/>
              <w:spacing w:after="0"/>
              <w:jc w:val="center"/>
              <w:rPr>
                <w:rFonts w:ascii="Times New Roman" w:cs="Times New Roman" w:hAnsi="Times New Roman"/>
                <w:sz w:val="28"/>
                <w:szCs w:val="28"/>
              </w:rPr>
            </w:pPr>
            <w:r>
              <w:rPr>
                <w:rFonts w:ascii="Times New Roman" w:cs="微软雅黑" w:hint="eastAsia"/>
                <w:sz w:val="28"/>
                <w:szCs w:val="28"/>
              </w:rPr>
              <w:t>年龄</w:t>
            </w:r>
          </w:p>
        </w:tc>
        <w:tc>
          <w:tcPr>
            <w:tcW w:w="3133" w:type="dxa"/>
            <w:tcBorders>
              <w:top w:val="single" w:sz="4" w:space="0" w:color="auto"/>
              <w:left w:val="nil"/>
              <w:bottom w:val="single" w:sz="4" w:space="0" w:color="auto"/>
              <w:right w:val="single" w:sz="4" w:space="0" w:color="auto"/>
            </w:tcBorders>
            <w:vAlign w:val="center"/>
          </w:tcPr>
          <w:p>
            <w:pPr>
              <w:pStyle w:val="style0"/>
              <w:widowControl w:val="false"/>
              <w:spacing w:after="0"/>
              <w:jc w:val="center"/>
              <w:rPr>
                <w:rFonts w:ascii="Times New Roman" w:cs="Times New Roman" w:hAnsi="Times New Roman"/>
                <w:sz w:val="28"/>
                <w:szCs w:val="28"/>
              </w:rPr>
            </w:pPr>
            <w:r>
              <w:rPr>
                <w:rFonts w:ascii="Times New Roman" w:cs="微软雅黑" w:hint="eastAsia"/>
                <w:sz w:val="28"/>
                <w:szCs w:val="28"/>
              </w:rPr>
              <w:t>工作单位</w:t>
            </w:r>
          </w:p>
        </w:tc>
        <w:tc>
          <w:tcPr>
            <w:tcW w:w="1725" w:type="dxa"/>
            <w:tcBorders>
              <w:top w:val="single" w:sz="4" w:space="0" w:color="auto"/>
              <w:left w:val="nil"/>
              <w:bottom w:val="single" w:sz="4" w:space="0" w:color="auto"/>
              <w:right w:val="single" w:sz="4" w:space="0" w:color="auto"/>
            </w:tcBorders>
            <w:vAlign w:val="center"/>
          </w:tcPr>
          <w:p>
            <w:pPr>
              <w:pStyle w:val="style0"/>
              <w:widowControl w:val="false"/>
              <w:spacing w:after="0"/>
              <w:jc w:val="center"/>
              <w:rPr>
                <w:rFonts w:ascii="Times New Roman" w:cs="Times New Roman" w:hAnsi="Times New Roman"/>
                <w:sz w:val="28"/>
                <w:szCs w:val="28"/>
              </w:rPr>
            </w:pPr>
            <w:r>
              <w:rPr>
                <w:rFonts w:ascii="Times New Roman" w:cs="微软雅黑" w:hint="eastAsia"/>
                <w:sz w:val="28"/>
                <w:szCs w:val="28"/>
              </w:rPr>
              <w:t>职务或职称</w:t>
            </w:r>
          </w:p>
        </w:tc>
        <w:tc>
          <w:tcPr>
            <w:tcW w:w="1843" w:type="dxa"/>
            <w:tcBorders>
              <w:top w:val="single" w:sz="4" w:space="0" w:color="auto"/>
              <w:left w:val="nil"/>
              <w:bottom w:val="single" w:sz="4" w:space="0" w:color="auto"/>
              <w:right w:val="single" w:sz="4" w:space="0" w:color="auto"/>
            </w:tcBorders>
            <w:vAlign w:val="center"/>
          </w:tcPr>
          <w:p>
            <w:pPr>
              <w:pStyle w:val="style0"/>
              <w:widowControl w:val="false"/>
              <w:spacing w:after="0"/>
              <w:jc w:val="center"/>
              <w:rPr>
                <w:rFonts w:ascii="Times New Roman" w:cs="Times New Roman" w:hAnsi="Times New Roman"/>
                <w:sz w:val="28"/>
                <w:szCs w:val="28"/>
              </w:rPr>
            </w:pPr>
            <w:r>
              <w:rPr>
                <w:rFonts w:ascii="Times New Roman" w:cs="微软雅黑" w:hint="eastAsia"/>
                <w:sz w:val="28"/>
                <w:szCs w:val="28"/>
              </w:rPr>
              <w:t>签  名</w:t>
            </w:r>
          </w:p>
        </w:tc>
      </w:tr>
      <w:tr>
        <w:tblPrEx/>
        <w:trPr>
          <w:trHeight w:val="600" w:hRule="atLeast"/>
        </w:trPr>
        <w:tc>
          <w:tcPr>
            <w:tcW w:w="1330" w:type="dxa"/>
            <w:tcBorders>
              <w:top w:val="single" w:sz="4" w:space="0" w:color="auto"/>
              <w:left w:val="single" w:sz="4" w:space="0" w:color="auto"/>
              <w:bottom w:val="single" w:sz="4" w:space="0" w:color="auto"/>
              <w:right w:val="single" w:sz="4" w:space="0" w:color="auto"/>
            </w:tcBorders>
            <w:vAlign w:val="center"/>
          </w:tcPr>
          <w:p>
            <w:pPr>
              <w:pStyle w:val="style0"/>
              <w:widowControl w:val="false"/>
              <w:spacing w:after="0" w:afterAutospacing="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肖菲</w:t>
            </w:r>
          </w:p>
        </w:tc>
        <w:tc>
          <w:tcPr>
            <w:tcW w:w="855" w:type="dxa"/>
            <w:tcBorders>
              <w:top w:val="single" w:sz="4" w:space="0" w:color="auto"/>
              <w:left w:val="nil"/>
              <w:bottom w:val="single" w:sz="4" w:space="0" w:color="auto"/>
              <w:right w:val="single" w:sz="4" w:space="0" w:color="auto"/>
            </w:tcBorders>
            <w:vAlign w:val="center"/>
          </w:tcPr>
          <w:p>
            <w:pPr>
              <w:pStyle w:val="style0"/>
              <w:widowControl w:val="false"/>
              <w:spacing w:after="65" w:afterAutospacing="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42</w:t>
            </w:r>
          </w:p>
        </w:tc>
        <w:tc>
          <w:tcPr>
            <w:tcW w:w="3133" w:type="dxa"/>
            <w:tcBorders>
              <w:top w:val="single" w:sz="4" w:space="0" w:color="auto"/>
              <w:left w:val="nil"/>
              <w:bottom w:val="single" w:sz="4" w:space="0" w:color="auto"/>
              <w:right w:val="single" w:sz="4" w:space="0" w:color="auto"/>
            </w:tcBorders>
            <w:vAlign w:val="center"/>
          </w:tcPr>
          <w:p>
            <w:pPr>
              <w:pStyle w:val="style0"/>
              <w:widowControl w:val="false"/>
              <w:spacing w:after="65" w:afterAutospacing="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中南林业科技大学涉外学院</w:t>
            </w:r>
          </w:p>
        </w:tc>
        <w:tc>
          <w:tcPr>
            <w:tcW w:w="1725" w:type="dxa"/>
            <w:tcBorders>
              <w:top w:val="single" w:sz="4" w:space="0" w:color="auto"/>
              <w:left w:val="nil"/>
              <w:bottom w:val="single" w:sz="4" w:space="0" w:color="auto"/>
              <w:right w:val="single" w:sz="4" w:space="0" w:color="auto"/>
            </w:tcBorders>
            <w:vAlign w:val="center"/>
          </w:tcPr>
          <w:p>
            <w:pPr>
              <w:pStyle w:val="style0"/>
              <w:widowControl w:val="false"/>
              <w:spacing w:after="0" w:afterAutospacing="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经济学院</w:t>
            </w:r>
          </w:p>
          <w:p>
            <w:pPr>
              <w:pStyle w:val="style0"/>
              <w:widowControl w:val="false"/>
              <w:spacing w:before="0" w:beforeAutospacing="false" w:after="0" w:afterAutospacing="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副院长</w:t>
            </w:r>
          </w:p>
          <w:p>
            <w:pPr>
              <w:pStyle w:val="style0"/>
              <w:widowControl w:val="false"/>
              <w:spacing w:before="0" w:beforeAutospacing="false" w:after="0" w:afterAutospacing="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副教授</w:t>
            </w:r>
          </w:p>
        </w:tc>
        <w:tc>
          <w:tcPr>
            <w:tcW w:w="184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r>
      <w:tr>
        <w:tblPrEx/>
        <w:trPr>
          <w:trHeight w:val="600" w:hRule="atLeast"/>
        </w:trPr>
        <w:tc>
          <w:tcPr>
            <w:tcW w:w="1330" w:type="dxa"/>
            <w:tcBorders>
              <w:top w:val="single" w:sz="4" w:space="0" w:color="auto"/>
              <w:left w:val="single" w:sz="4" w:space="0" w:color="auto"/>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欧璇</w:t>
            </w:r>
          </w:p>
        </w:tc>
        <w:tc>
          <w:tcPr>
            <w:tcW w:w="855" w:type="dxa"/>
            <w:tcBorders>
              <w:top w:val="single" w:sz="4" w:space="0" w:color="auto"/>
              <w:left w:val="nil"/>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48</w:t>
            </w:r>
          </w:p>
        </w:tc>
        <w:tc>
          <w:tcPr>
            <w:tcW w:w="313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rPr>
            </w:pPr>
            <w:r>
              <w:rPr>
                <w:rFonts w:ascii="宋体" w:cs="宋体" w:eastAsia="宋体" w:hAnsi="宋体" w:hint="eastAsia"/>
                <w:sz w:val="24"/>
                <w:szCs w:val="24"/>
                <w:lang w:val="en-US" w:eastAsia="zh-CN"/>
              </w:rPr>
              <w:t>中南林业科技大学涉外学院</w:t>
            </w:r>
          </w:p>
        </w:tc>
        <w:tc>
          <w:tcPr>
            <w:tcW w:w="1725" w:type="dxa"/>
            <w:tcBorders>
              <w:top w:val="single" w:sz="4" w:space="0" w:color="auto"/>
              <w:left w:val="nil"/>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副教授</w:t>
            </w:r>
          </w:p>
        </w:tc>
        <w:tc>
          <w:tcPr>
            <w:tcW w:w="184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r>
      <w:tr>
        <w:tblPrEx/>
        <w:trPr>
          <w:trHeight w:val="600" w:hRule="atLeast"/>
        </w:trPr>
        <w:tc>
          <w:tcPr>
            <w:tcW w:w="1330" w:type="dxa"/>
            <w:tcBorders>
              <w:top w:val="single" w:sz="4" w:space="0" w:color="auto"/>
              <w:left w:val="single" w:sz="4" w:space="0" w:color="auto"/>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梅宸</w:t>
            </w:r>
          </w:p>
        </w:tc>
        <w:tc>
          <w:tcPr>
            <w:tcW w:w="855" w:type="dxa"/>
            <w:tcBorders>
              <w:top w:val="single" w:sz="4" w:space="0" w:color="auto"/>
              <w:left w:val="nil"/>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rPr>
            </w:pPr>
            <w:r>
              <w:rPr>
                <w:rFonts w:ascii="宋体" w:cs="宋体" w:eastAsia="宋体" w:hAnsi="宋体" w:hint="default"/>
                <w:sz w:val="24"/>
                <w:szCs w:val="24"/>
                <w:lang w:val="en-US"/>
              </w:rPr>
              <w:t>40</w:t>
            </w:r>
          </w:p>
        </w:tc>
        <w:tc>
          <w:tcPr>
            <w:tcW w:w="313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rPr>
            </w:pPr>
            <w:r>
              <w:rPr>
                <w:rFonts w:ascii="宋体" w:cs="宋体" w:eastAsia="宋体" w:hAnsi="宋体" w:hint="eastAsia"/>
                <w:sz w:val="24"/>
                <w:szCs w:val="24"/>
                <w:lang w:val="en-US" w:eastAsia="zh-CN"/>
              </w:rPr>
              <w:t>中南林业科技大学涉外学院</w:t>
            </w:r>
          </w:p>
        </w:tc>
        <w:tc>
          <w:tcPr>
            <w:tcW w:w="1725" w:type="dxa"/>
            <w:tcBorders>
              <w:top w:val="single" w:sz="4" w:space="0" w:color="auto"/>
              <w:left w:val="nil"/>
              <w:bottom w:val="single" w:sz="4" w:space="0" w:color="auto"/>
              <w:right w:val="single" w:sz="4" w:space="0" w:color="auto"/>
            </w:tcBorders>
            <w:vAlign w:val="center"/>
          </w:tcPr>
          <w:p>
            <w:pPr>
              <w:pStyle w:val="style0"/>
              <w:widowControl w:val="false"/>
              <w:spacing w:after="55" w:afterAutospacing="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国际学院</w:t>
            </w:r>
          </w:p>
          <w:p>
            <w:pPr>
              <w:pStyle w:val="style0"/>
              <w:widowControl w:val="false"/>
              <w:spacing w:before="0" w:beforeAutospacing="false" w:after="55" w:afterAutospacing="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副院长</w:t>
            </w:r>
          </w:p>
        </w:tc>
        <w:tc>
          <w:tcPr>
            <w:tcW w:w="184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r>
      <w:tr>
        <w:tblPrEx/>
        <w:trPr>
          <w:trHeight w:val="600" w:hRule="atLeast"/>
        </w:trPr>
        <w:tc>
          <w:tcPr>
            <w:tcW w:w="1330" w:type="dxa"/>
            <w:tcBorders>
              <w:top w:val="single" w:sz="4" w:space="0" w:color="auto"/>
              <w:left w:val="single" w:sz="4" w:space="0" w:color="auto"/>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蒋敏周</w:t>
            </w:r>
          </w:p>
        </w:tc>
        <w:tc>
          <w:tcPr>
            <w:tcW w:w="855" w:type="dxa"/>
            <w:tcBorders>
              <w:top w:val="single" w:sz="4" w:space="0" w:color="auto"/>
              <w:left w:val="nil"/>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45</w:t>
            </w:r>
          </w:p>
        </w:tc>
        <w:tc>
          <w:tcPr>
            <w:tcW w:w="313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rPr>
            </w:pPr>
            <w:r>
              <w:rPr>
                <w:rFonts w:ascii="宋体" w:cs="宋体" w:eastAsia="宋体" w:hAnsi="宋体" w:hint="eastAsia"/>
                <w:sz w:val="24"/>
                <w:szCs w:val="24"/>
                <w:lang w:val="en-US" w:eastAsia="zh-CN"/>
              </w:rPr>
              <w:t>中南林业科技大学涉外学院</w:t>
            </w:r>
          </w:p>
        </w:tc>
        <w:tc>
          <w:tcPr>
            <w:tcW w:w="1725" w:type="dxa"/>
            <w:tcBorders>
              <w:top w:val="single" w:sz="4" w:space="0" w:color="auto"/>
              <w:left w:val="nil"/>
              <w:bottom w:val="single" w:sz="4" w:space="0" w:color="auto"/>
              <w:right w:val="single" w:sz="4" w:space="0" w:color="auto"/>
            </w:tcBorders>
            <w:vAlign w:val="center"/>
          </w:tcPr>
          <w:p>
            <w:pPr>
              <w:pStyle w:val="style0"/>
              <w:widowControl w:val="false"/>
              <w:jc w:val="both"/>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副教授</w:t>
            </w:r>
          </w:p>
        </w:tc>
        <w:tc>
          <w:tcPr>
            <w:tcW w:w="184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r>
      <w:tr>
        <w:tblPrEx/>
        <w:trPr>
          <w:trHeight w:val="600" w:hRule="atLeast"/>
        </w:trPr>
        <w:tc>
          <w:tcPr>
            <w:tcW w:w="1330" w:type="dxa"/>
            <w:tcBorders>
              <w:top w:val="single" w:sz="4" w:space="0" w:color="auto"/>
              <w:left w:val="single" w:sz="4" w:space="0" w:color="auto"/>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c>
          <w:tcPr>
            <w:tcW w:w="855"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c>
          <w:tcPr>
            <w:tcW w:w="313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c>
          <w:tcPr>
            <w:tcW w:w="1725"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c>
          <w:tcPr>
            <w:tcW w:w="184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r>
      <w:tr>
        <w:tblPrEx/>
        <w:trPr>
          <w:trHeight w:val="600" w:hRule="atLeast"/>
        </w:trPr>
        <w:tc>
          <w:tcPr>
            <w:tcW w:w="1330" w:type="dxa"/>
            <w:tcBorders>
              <w:top w:val="single" w:sz="4" w:space="0" w:color="auto"/>
              <w:left w:val="single" w:sz="4" w:space="0" w:color="auto"/>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c>
          <w:tcPr>
            <w:tcW w:w="855"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c>
          <w:tcPr>
            <w:tcW w:w="313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c>
          <w:tcPr>
            <w:tcW w:w="1725"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c>
          <w:tcPr>
            <w:tcW w:w="1843" w:type="dxa"/>
            <w:tcBorders>
              <w:top w:val="single" w:sz="4" w:space="0" w:color="auto"/>
              <w:left w:val="nil"/>
              <w:bottom w:val="single" w:sz="4" w:space="0" w:color="auto"/>
              <w:right w:val="single" w:sz="4" w:space="0" w:color="auto"/>
            </w:tcBorders>
            <w:vAlign w:val="center"/>
          </w:tcPr>
          <w:p>
            <w:pPr>
              <w:pStyle w:val="style0"/>
              <w:widowControl w:val="false"/>
              <w:jc w:val="both"/>
              <w:rPr>
                <w:rFonts w:ascii="Times New Roman" w:cs="Times New Roman" w:hAnsi="Times New Roman"/>
                <w:sz w:val="28"/>
                <w:szCs w:val="28"/>
              </w:rPr>
            </w:pPr>
          </w:p>
        </w:tc>
      </w:tr>
      <w:tr>
        <w:tblPrEx/>
        <w:trPr>
          <w:trHeight w:val="7665" w:hRule="atLeast"/>
        </w:trPr>
        <w:tc>
          <w:tcPr>
            <w:tcW w:w="8886" w:type="dxa"/>
            <w:gridSpan w:val="5"/>
            <w:tcBorders>
              <w:top w:val="single" w:sz="4" w:space="0" w:color="auto"/>
              <w:left w:val="single" w:sz="4" w:space="0" w:color="auto"/>
              <w:bottom w:val="single" w:sz="4" w:space="0" w:color="auto"/>
              <w:right w:val="single" w:sz="4" w:space="0" w:color="auto"/>
            </w:tcBorders>
          </w:tcPr>
          <w:p>
            <w:pPr>
              <w:pStyle w:val="style0"/>
              <w:widowControl w:val="false"/>
              <w:spacing w:lineRule="exact" w:line="520"/>
              <w:jc w:val="both"/>
              <w:rPr>
                <w:rFonts w:ascii="Times New Roman" w:cs="Times New Roman" w:hAnsi="Times New Roman"/>
                <w:sz w:val="28"/>
                <w:szCs w:val="28"/>
              </w:rPr>
            </w:pPr>
            <w:r>
              <w:rPr>
                <w:rFonts w:ascii="Times New Roman" w:cs="微软雅黑" w:hint="eastAsia"/>
                <w:sz w:val="28"/>
                <w:szCs w:val="28"/>
              </w:rPr>
              <w:t>申报人所在单位推荐意见</w:t>
            </w:r>
          </w:p>
          <w:p>
            <w:pPr>
              <w:pStyle w:val="style0"/>
              <w:widowControl w:val="false"/>
              <w:spacing w:lineRule="exact" w:line="520"/>
              <w:jc w:val="both"/>
              <w:rPr>
                <w:rFonts w:ascii="Times New Roman" w:cs="Times New Roman" w:hAnsi="Times New Roman"/>
                <w:sz w:val="28"/>
                <w:szCs w:val="28"/>
              </w:rPr>
            </w:pPr>
          </w:p>
          <w:p>
            <w:pPr>
              <w:pStyle w:val="style0"/>
              <w:widowControl w:val="false"/>
              <w:spacing w:lineRule="exact" w:line="520"/>
              <w:jc w:val="both"/>
              <w:rPr>
                <w:rFonts w:ascii="Times New Roman" w:cs="Times New Roman" w:hAnsi="Times New Roman"/>
                <w:sz w:val="28"/>
                <w:szCs w:val="28"/>
              </w:rPr>
            </w:pPr>
          </w:p>
          <w:p>
            <w:pPr>
              <w:pStyle w:val="style0"/>
              <w:widowControl w:val="false"/>
              <w:spacing w:lineRule="exact" w:line="520"/>
              <w:jc w:val="both"/>
              <w:rPr>
                <w:rFonts w:ascii="Times New Roman" w:cs="Times New Roman" w:hAnsi="Times New Roman"/>
                <w:sz w:val="28"/>
                <w:szCs w:val="28"/>
              </w:rPr>
            </w:pPr>
          </w:p>
          <w:p>
            <w:pPr>
              <w:pStyle w:val="style0"/>
              <w:widowControl w:val="false"/>
              <w:spacing w:before="0" w:beforeAutospacing="false" w:after="0" w:lineRule="auto" w:line="240"/>
              <w:jc w:val="both"/>
              <w:rPr>
                <w:rFonts w:ascii="Times New Roman" w:cs="Times New Roman" w:hAnsi="Times New Roman"/>
                <w:sz w:val="28"/>
                <w:szCs w:val="28"/>
              </w:rPr>
            </w:pPr>
          </w:p>
          <w:p>
            <w:pPr>
              <w:pStyle w:val="style0"/>
              <w:widowControl w:val="false"/>
              <w:spacing w:lineRule="exact" w:line="520"/>
              <w:ind w:firstLine="4933" w:firstLineChars="1762"/>
              <w:jc w:val="both"/>
              <w:rPr>
                <w:rFonts w:ascii="Times New Roman" w:cs="Times New Roman" w:hAnsi="Times New Roman"/>
                <w:sz w:val="28"/>
                <w:szCs w:val="28"/>
              </w:rPr>
            </w:pPr>
            <w:r>
              <w:rPr>
                <w:rFonts w:ascii="Times New Roman" w:cs="微软雅黑" w:hint="eastAsia"/>
                <w:sz w:val="28"/>
                <w:szCs w:val="28"/>
              </w:rPr>
              <w:t>主要负责人签名：</w:t>
            </w:r>
          </w:p>
          <w:p>
            <w:pPr>
              <w:pStyle w:val="style0"/>
              <w:widowControl w:val="false"/>
              <w:spacing w:lineRule="exact" w:line="520"/>
              <w:ind w:firstLine="5647" w:firstLineChars="2017"/>
              <w:jc w:val="both"/>
              <w:rPr>
                <w:rFonts w:ascii="Times New Roman" w:cs="Times New Roman" w:hAnsi="Times New Roman"/>
                <w:sz w:val="28"/>
                <w:szCs w:val="28"/>
              </w:rPr>
            </w:pPr>
            <w:r>
              <w:rPr>
                <w:rFonts w:ascii="Times New Roman" w:cs="微软雅黑" w:hint="eastAsia"/>
                <w:sz w:val="28"/>
                <w:szCs w:val="28"/>
              </w:rPr>
              <w:t>公 章</w:t>
            </w:r>
          </w:p>
          <w:p>
            <w:pPr>
              <w:pStyle w:val="style0"/>
              <w:widowControl w:val="false"/>
              <w:spacing w:lineRule="exact" w:line="520"/>
              <w:ind w:left="5320" w:hanging="5320" w:hangingChars="1900"/>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微软雅黑" w:hint="eastAsia"/>
                <w:sz w:val="28"/>
                <w:szCs w:val="28"/>
              </w:rPr>
              <w:t>年  月  日</w:t>
            </w:r>
          </w:p>
        </w:tc>
      </w:tr>
      <w:tr>
        <w:tblPrEx/>
        <w:trPr>
          <w:trHeight w:val="3473" w:hRule="atLeast"/>
        </w:trPr>
        <w:tc>
          <w:tcPr>
            <w:tcW w:w="8886" w:type="dxa"/>
            <w:gridSpan w:val="5"/>
            <w:tcBorders>
              <w:top w:val="single" w:sz="4" w:space="0" w:color="auto"/>
              <w:left w:val="single" w:sz="4" w:space="0" w:color="auto"/>
              <w:bottom w:val="single" w:sz="4" w:space="0" w:color="auto"/>
              <w:right w:val="single" w:sz="4" w:space="0" w:color="auto"/>
            </w:tcBorders>
          </w:tcPr>
          <w:p>
            <w:pPr>
              <w:pStyle w:val="style0"/>
              <w:widowControl w:val="false"/>
              <w:spacing w:after="0"/>
              <w:jc w:val="both"/>
              <w:rPr>
                <w:rFonts w:ascii="Times New Roman" w:cs="Times New Roman" w:hAnsi="Times New Roman"/>
                <w:sz w:val="28"/>
                <w:szCs w:val="28"/>
              </w:rPr>
            </w:pPr>
            <w:r>
              <w:rPr>
                <w:rFonts w:ascii="Times New Roman" w:cs="微软雅黑" w:hint="eastAsia"/>
                <w:sz w:val="28"/>
                <w:szCs w:val="28"/>
                <w:lang w:val="en-US" w:eastAsia="zh-CN"/>
              </w:rPr>
              <w:t>学校</w:t>
            </w:r>
            <w:r>
              <w:rPr>
                <w:rFonts w:ascii="Times New Roman" w:cs="微软雅黑" w:hint="eastAsia"/>
                <w:sz w:val="28"/>
                <w:szCs w:val="28"/>
              </w:rPr>
              <w:t>推荐意见</w:t>
            </w:r>
          </w:p>
          <w:p>
            <w:pPr>
              <w:pStyle w:val="style0"/>
              <w:widowControl w:val="false"/>
              <w:spacing w:after="0"/>
              <w:jc w:val="both"/>
              <w:rPr>
                <w:rFonts w:ascii="Times New Roman" w:cs="Times New Roman" w:hAnsi="Times New Roman"/>
                <w:sz w:val="28"/>
                <w:szCs w:val="28"/>
              </w:rPr>
            </w:pPr>
          </w:p>
          <w:p>
            <w:pPr>
              <w:pStyle w:val="style0"/>
              <w:widowControl w:val="false"/>
              <w:spacing w:after="0"/>
              <w:jc w:val="both"/>
              <w:rPr>
                <w:rFonts w:ascii="Times New Roman" w:cs="Times New Roman" w:hAnsi="Times New Roman"/>
                <w:sz w:val="28"/>
                <w:szCs w:val="28"/>
              </w:rPr>
            </w:pPr>
          </w:p>
          <w:p>
            <w:pPr>
              <w:pStyle w:val="style0"/>
              <w:widowControl w:val="false"/>
              <w:spacing w:after="0"/>
              <w:jc w:val="both"/>
              <w:rPr>
                <w:rFonts w:ascii="Times New Roman" w:cs="Times New Roman" w:hAnsi="Times New Roman"/>
                <w:sz w:val="28"/>
                <w:szCs w:val="28"/>
              </w:rPr>
            </w:pPr>
          </w:p>
          <w:p>
            <w:pPr>
              <w:pStyle w:val="style0"/>
              <w:widowControl w:val="false"/>
              <w:spacing w:after="0"/>
              <w:jc w:val="both"/>
              <w:rPr>
                <w:rFonts w:ascii="Times New Roman" w:cs="Times New Roman" w:hAnsi="Times New Roman"/>
                <w:sz w:val="28"/>
                <w:szCs w:val="28"/>
              </w:rPr>
            </w:pPr>
          </w:p>
          <w:p>
            <w:pPr>
              <w:pStyle w:val="style0"/>
              <w:widowControl w:val="false"/>
              <w:spacing w:after="0"/>
              <w:ind w:firstLine="4933" w:firstLineChars="1762"/>
              <w:jc w:val="both"/>
              <w:rPr>
                <w:rFonts w:ascii="Times New Roman" w:cs="Times New Roman" w:hAnsi="Times New Roman"/>
                <w:sz w:val="28"/>
                <w:szCs w:val="28"/>
              </w:rPr>
            </w:pPr>
            <w:r>
              <w:rPr>
                <w:rFonts w:ascii="Times New Roman" w:cs="微软雅黑" w:hint="eastAsia"/>
                <w:sz w:val="28"/>
                <w:szCs w:val="28"/>
              </w:rPr>
              <w:t>主要负责人签名：</w:t>
            </w:r>
          </w:p>
          <w:p>
            <w:pPr>
              <w:pStyle w:val="style0"/>
              <w:widowControl w:val="false"/>
              <w:spacing w:after="0"/>
              <w:ind w:firstLine="5647" w:firstLineChars="2017"/>
              <w:jc w:val="both"/>
              <w:rPr>
                <w:rFonts w:ascii="Times New Roman" w:cs="Times New Roman" w:hAnsi="Times New Roman"/>
                <w:sz w:val="28"/>
                <w:szCs w:val="28"/>
              </w:rPr>
            </w:pPr>
            <w:r>
              <w:rPr>
                <w:rFonts w:ascii="Times New Roman" w:cs="微软雅黑" w:hint="eastAsia"/>
                <w:sz w:val="28"/>
                <w:szCs w:val="28"/>
              </w:rPr>
              <w:t>公 章</w:t>
            </w:r>
          </w:p>
          <w:p>
            <w:pPr>
              <w:pStyle w:val="style0"/>
              <w:widowControl w:val="false"/>
              <w:spacing w:after="0"/>
              <w:ind w:left="5320" w:hanging="5320" w:hangingChars="1900"/>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微软雅黑" w:hint="eastAsia"/>
                <w:sz w:val="28"/>
                <w:szCs w:val="28"/>
              </w:rPr>
              <w:t>年  月  日</w:t>
            </w:r>
          </w:p>
        </w:tc>
      </w:tr>
    </w:tbl>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roman"/>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Tahoma">
    <w:altName w:val="Tahoma"/>
    <w:panose1 w:val="020b0604030005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楷体_GB2312">
    <w:altName w:val="楷体"/>
    <w:panose1 w:val="02010609030001010101"/>
    <w:charset w:val="86"/>
    <w:family w:val="auto"/>
    <w:pitch w:val="default"/>
    <w:sig w:usb0="00000000" w:usb1="00000000" w:usb2="00000000" w:usb3="00000000" w:csb0="00040000" w:csb1="00000000"/>
  </w:font>
  <w:font w:name="微软雅黑">
    <w:altName w:val="微软雅黑"/>
    <w:panose1 w:val="020b0503020002020204"/>
    <w:charset w:val="86"/>
    <w:family w:val="swiss"/>
    <w:pitch w:val="default"/>
    <w:sig w:usb0="80000287" w:usb1="2ACF3C50" w:usb2="00000016" w:usb3="00000000" w:csb0="0004001F" w:csb1="00000000"/>
  </w:font>
  <w:font w:name="仿宋_GB2312">
    <w:altName w:val="仿宋"/>
    <w:panose1 w:val="02010609030001010101"/>
    <w:charset w:val="86"/>
    <w:family w:val="auto"/>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Segoe UI">
    <w:altName w:val="Segoe UI"/>
    <w:panose1 w:val="020b0502040002020203"/>
    <w:charset w:val="00"/>
    <w:family w:val="auto"/>
    <w:pitch w:val="default"/>
    <w:sig w:usb0="E4002EFF" w:usb1="C000E47F" w:usb2="00000009" w:usb3="00000000" w:csb0="200001FF" w:csb1="00000000"/>
  </w:font>
  <w:font w:name="Calibri Light">
    <w:altName w:val="Calibri Light"/>
    <w:panose1 w:val="020f0302020002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6BBFF3D"/>
    <w:lvl w:ilvl="0">
      <w:start w:val="1"/>
      <w:numFmt w:val="decimal"/>
      <w:suff w:val="nothing"/>
      <w:lvlText w:val="%1．"/>
      <w:lvlJc w:val="left"/>
      <w:pPr/>
    </w:lvl>
  </w:abstractNum>
  <w:abstractNum w:abstractNumId="1">
    <w:nsid w:val="00000001"/>
    <w:multiLevelType w:val="singleLevel"/>
    <w:tmpl w:val="B1304972"/>
    <w:lvl w:ilvl="0">
      <w:start w:val="1"/>
      <w:numFmt w:val="chineseCounting"/>
      <w:suff w:val="nothing"/>
      <w:lvlText w:val="%1．"/>
      <w:lvlJc w:val="left"/>
      <w:pPr/>
      <w:rPr>
        <w:rFonts w:hint="eastAsia"/>
      </w:rPr>
    </w:lvl>
  </w:abstractNum>
  <w:abstractNum w:abstractNumId="2">
    <w:nsid w:val="00000002"/>
    <w:multiLevelType w:val="singleLevel"/>
    <w:tmpl w:val="BB70CD31"/>
    <w:lvl w:ilvl="0">
      <w:start w:val="1"/>
      <w:numFmt w:val="decimal"/>
      <w:suff w:val="nothing"/>
      <w:lvlText w:val="（%1）"/>
      <w:lvlJc w:val="left"/>
      <w:pPr>
        <w:ind w:left="98"/>
      </w:pPr>
    </w:lvl>
  </w:abstractNum>
  <w:abstractNum w:abstractNumId="3">
    <w:nsid w:val="00000003"/>
    <w:multiLevelType w:val="singleLevel"/>
    <w:tmpl w:val="D0A0993F"/>
    <w:lvl w:ilvl="0">
      <w:start w:val="1"/>
      <w:numFmt w:val="decimal"/>
      <w:suff w:val="space"/>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adjustRightInd w:val="false"/>
      <w:snapToGrid w:val="false"/>
      <w:spacing w:before="100" w:beforeAutospacing="true" w:after="200"/>
    </w:pPr>
    <w:rPr>
      <w:rFonts w:ascii="Tahoma" w:cs="Tahoma" w:eastAsia="宋体" w:hAnsi="Tahoma"/>
      <w:kern w:val="0"/>
      <w:sz w:val="32"/>
      <w:szCs w:val="3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6">
    <w:name w:val="Date"/>
    <w:basedOn w:val="style0"/>
    <w:next w:val="style0"/>
    <w:link w:val="style4097"/>
    <w:qFormat/>
    <w:uiPriority w:val="99"/>
    <w:pPr>
      <w:ind w:left="100" w:leftChars="2500"/>
    </w:pPr>
    <w:rPr>
      <w:sz w:val="24"/>
      <w:szCs w:val="24"/>
    </w:rPr>
  </w:style>
  <w:style w:type="paragraph" w:styleId="style32">
    <w:name w:val="footer"/>
    <w:basedOn w:val="style0"/>
    <w:next w:val="style32"/>
    <w:link w:val="style4099"/>
    <w:qFormat/>
    <w:uiPriority w:val="99"/>
    <w:pPr>
      <w:tabs>
        <w:tab w:val="center" w:leader="none" w:pos="4153"/>
        <w:tab w:val="right" w:leader="none" w:pos="8306"/>
      </w:tabs>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jc w:val="center"/>
    </w:pPr>
    <w:rPr>
      <w:sz w:val="18"/>
      <w:szCs w:val="18"/>
    </w:rPr>
  </w:style>
  <w:style w:type="character" w:customStyle="1" w:styleId="style4097">
    <w:name w:val="日期 Char"/>
    <w:basedOn w:val="style65"/>
    <w:next w:val="style4097"/>
    <w:link w:val="style76"/>
    <w:qFormat/>
    <w:uiPriority w:val="99"/>
    <w:rPr>
      <w:rFonts w:ascii="Tahoma" w:cs="Tahoma" w:eastAsia="宋体" w:hAnsi="Tahoma"/>
      <w:kern w:val="0"/>
      <w:sz w:val="24"/>
      <w:szCs w:val="24"/>
    </w:rPr>
  </w:style>
  <w:style w:type="character" w:customStyle="1" w:styleId="style4098">
    <w:name w:val="页眉 Char"/>
    <w:basedOn w:val="style65"/>
    <w:next w:val="style4098"/>
    <w:link w:val="style31"/>
    <w:qFormat/>
    <w:uiPriority w:val="99"/>
    <w:rPr>
      <w:rFonts w:ascii="Tahoma" w:cs="Tahoma" w:eastAsia="宋体" w:hAnsi="Tahoma"/>
      <w:kern w:val="0"/>
      <w:sz w:val="18"/>
      <w:szCs w:val="18"/>
    </w:rPr>
  </w:style>
  <w:style w:type="character" w:customStyle="1" w:styleId="style4099">
    <w:name w:val="页脚 Char"/>
    <w:basedOn w:val="style65"/>
    <w:next w:val="style4099"/>
    <w:link w:val="style32"/>
    <w:qFormat/>
    <w:uiPriority w:val="99"/>
    <w:rPr>
      <w:rFonts w:ascii="Tahoma" w:cs="Tahoma" w:eastAsia="宋体" w:hAnsi="Tahoma"/>
      <w:kern w:val="0"/>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2913</Words>
  <Pages>9</Pages>
  <Characters>2949</Characters>
  <Application>WPS Office</Application>
  <DocSecurity>0</DocSecurity>
  <Paragraphs>154</Paragraphs>
  <ScaleCrop>false</ScaleCrop>
  <Company>Microsoft</Company>
  <LinksUpToDate>false</LinksUpToDate>
  <CharactersWithSpaces>3300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2021-07-13T06:43:00Z</dcterms:created>
  <dc:creator>熊沩</dc:creator>
  <lastModifiedBy>W201DS</lastModifiedBy>
  <dcterms:modified xsi:type="dcterms:W3CDTF">2025-02-22T06:25:25Z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c22fb0c41f56427e88740620973b6ede_23</vt:lpwstr>
  </property>
</Properties>
</file>